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A6" w:rsidRDefault="00170AA6" w:rsidP="00170AA6">
      <w:pPr>
        <w:rPr>
          <w:b/>
          <w:bCs/>
          <w:color w:val="FF0000"/>
          <w:sz w:val="32"/>
          <w:szCs w:val="32"/>
          <w:u w:val="single"/>
        </w:rPr>
      </w:pPr>
      <w:r>
        <w:rPr>
          <w:rFonts w:hint="cs"/>
          <w:b/>
          <w:bCs/>
          <w:color w:val="FF0000"/>
          <w:sz w:val="32"/>
          <w:szCs w:val="32"/>
          <w:u w:val="single"/>
          <w:rtl/>
        </w:rPr>
        <w:t>التعليق على نتائج تأثير الاجهاد الملحي على انبات البذور</w:t>
      </w:r>
      <w:r w:rsidR="000D46AA">
        <w:rPr>
          <w:rFonts w:hint="cs"/>
          <w:b/>
          <w:bCs/>
          <w:color w:val="FF0000"/>
          <w:sz w:val="32"/>
          <w:szCs w:val="32"/>
          <w:u w:val="single"/>
          <w:rtl/>
        </w:rPr>
        <w:t>1433-1434</w:t>
      </w:r>
      <w:r>
        <w:rPr>
          <w:rFonts w:hint="cs"/>
          <w:b/>
          <w:bCs/>
          <w:color w:val="FF0000"/>
          <w:sz w:val="32"/>
          <w:szCs w:val="32"/>
          <w:u w:val="single"/>
          <w:rtl/>
        </w:rPr>
        <w:t>:ـ</w:t>
      </w:r>
    </w:p>
    <w:tbl>
      <w:tblPr>
        <w:tblStyle w:val="a3"/>
        <w:tblpPr w:leftFromText="180" w:rightFromText="180" w:vertAnchor="text" w:horzAnchor="margin" w:tblpXSpec="center" w:tblpY="1493"/>
        <w:bidiVisual/>
        <w:tblW w:w="10762" w:type="dxa"/>
        <w:tblLook w:val="04A0"/>
      </w:tblPr>
      <w:tblGrid>
        <w:gridCol w:w="1428"/>
        <w:gridCol w:w="1396"/>
        <w:gridCol w:w="1937"/>
        <w:gridCol w:w="2126"/>
        <w:gridCol w:w="1984"/>
        <w:gridCol w:w="1891"/>
      </w:tblGrid>
      <w:tr w:rsidR="000D46AA" w:rsidTr="000D46AA">
        <w:trPr>
          <w:cnfStyle w:val="100000000000"/>
          <w:trHeight w:val="613"/>
        </w:trPr>
        <w:tc>
          <w:tcPr>
            <w:tcW w:w="10762" w:type="dxa"/>
            <w:gridSpan w:val="6"/>
          </w:tcPr>
          <w:p w:rsidR="000D46AA" w:rsidRPr="000D46AA" w:rsidRDefault="000D46AA" w:rsidP="000D46AA">
            <w:pPr>
              <w:jc w:val="center"/>
              <w:rPr>
                <w:rFonts w:ascii="Andalus" w:hAnsi="Andalus" w:cs="Farsi Simple Bold"/>
                <w:color w:val="0F243E" w:themeColor="text2" w:themeShade="80"/>
                <w:sz w:val="40"/>
                <w:szCs w:val="40"/>
                <w:rtl/>
              </w:rPr>
            </w:pPr>
            <w:r w:rsidRPr="000D46AA">
              <w:rPr>
                <w:rFonts w:ascii="Andalus" w:hAnsi="Andalus" w:cs="Farsi Simple Bold" w:hint="cs"/>
                <w:color w:val="0F243E" w:themeColor="text2" w:themeShade="80"/>
                <w:sz w:val="40"/>
                <w:szCs w:val="40"/>
                <w:rtl/>
              </w:rPr>
              <w:t xml:space="preserve">نسبة الانبات (عدد البذور النابتة) في التراكيز الملحية </w:t>
            </w:r>
          </w:p>
        </w:tc>
      </w:tr>
      <w:tr w:rsidR="000D46AA" w:rsidTr="000D46AA">
        <w:trPr>
          <w:trHeight w:val="613"/>
        </w:trPr>
        <w:tc>
          <w:tcPr>
            <w:tcW w:w="1428" w:type="dxa"/>
          </w:tcPr>
          <w:p w:rsidR="000D46AA" w:rsidRPr="000D46AA" w:rsidRDefault="000D46AA" w:rsidP="000D46AA">
            <w:pPr>
              <w:jc w:val="center"/>
              <w:rPr>
                <w:rFonts w:ascii="Andalus" w:hAnsi="Andalus" w:cs="Farsi Simple Bold"/>
                <w:color w:val="0F243E" w:themeColor="text2" w:themeShade="80"/>
                <w:sz w:val="32"/>
                <w:szCs w:val="32"/>
                <w:rtl/>
              </w:rPr>
            </w:pPr>
            <w:r w:rsidRPr="000D46AA">
              <w:rPr>
                <w:rFonts w:ascii="Andalus" w:hAnsi="Andalus" w:cs="Farsi Simple Bold"/>
                <w:color w:val="0F243E" w:themeColor="text2" w:themeShade="80"/>
                <w:sz w:val="32"/>
                <w:szCs w:val="32"/>
                <w:rtl/>
              </w:rPr>
              <w:t>نوع البذور</w:t>
            </w:r>
          </w:p>
        </w:tc>
        <w:tc>
          <w:tcPr>
            <w:tcW w:w="1396" w:type="dxa"/>
          </w:tcPr>
          <w:p w:rsidR="000D46AA" w:rsidRPr="000D46AA" w:rsidRDefault="000D46AA" w:rsidP="000D46AA">
            <w:pPr>
              <w:jc w:val="center"/>
              <w:rPr>
                <w:rFonts w:cs="Farsi Simple Bold"/>
                <w:color w:val="808080" w:themeColor="background1" w:themeShade="80"/>
                <w:sz w:val="32"/>
                <w:szCs w:val="32"/>
                <w:rtl/>
              </w:rPr>
            </w:pPr>
            <w:r w:rsidRPr="000D46AA">
              <w:rPr>
                <w:rFonts w:cs="Farsi Simple Bold" w:hint="cs"/>
                <w:color w:val="808080" w:themeColor="background1" w:themeShade="80"/>
                <w:sz w:val="32"/>
                <w:szCs w:val="32"/>
                <w:rtl/>
              </w:rPr>
              <w:t>التكرار</w:t>
            </w:r>
          </w:p>
        </w:tc>
        <w:tc>
          <w:tcPr>
            <w:tcW w:w="1937" w:type="dxa"/>
          </w:tcPr>
          <w:p w:rsidR="000D46AA" w:rsidRPr="000D46AA" w:rsidRDefault="000D46AA" w:rsidP="000D46AA">
            <w:pPr>
              <w:jc w:val="center"/>
              <w:rPr>
                <w:rFonts w:cs="Farsi Simple Bold"/>
                <w:color w:val="808080" w:themeColor="background1" w:themeShade="80"/>
                <w:sz w:val="32"/>
                <w:szCs w:val="32"/>
              </w:rPr>
            </w:pPr>
            <w:r w:rsidRPr="000D46AA">
              <w:rPr>
                <w:rFonts w:cs="Farsi Simple Bold"/>
                <w:color w:val="808080" w:themeColor="background1" w:themeShade="80"/>
                <w:sz w:val="32"/>
                <w:szCs w:val="32"/>
              </w:rPr>
              <w:t>%0</w:t>
            </w:r>
          </w:p>
        </w:tc>
        <w:tc>
          <w:tcPr>
            <w:tcW w:w="2126" w:type="dxa"/>
          </w:tcPr>
          <w:p w:rsidR="000D46AA" w:rsidRPr="000D46AA" w:rsidRDefault="000D46AA" w:rsidP="000D46AA">
            <w:pPr>
              <w:jc w:val="center"/>
              <w:rPr>
                <w:rFonts w:cs="Farsi Simple Bold"/>
                <w:color w:val="808080" w:themeColor="background1" w:themeShade="80"/>
                <w:sz w:val="32"/>
                <w:szCs w:val="32"/>
                <w:rtl/>
              </w:rPr>
            </w:pPr>
            <w:r w:rsidRPr="000D46AA">
              <w:rPr>
                <w:rFonts w:cs="Farsi Simple Bold"/>
                <w:color w:val="808080" w:themeColor="background1" w:themeShade="80"/>
                <w:sz w:val="32"/>
                <w:szCs w:val="32"/>
              </w:rPr>
              <w:t>%0.5</w:t>
            </w:r>
          </w:p>
          <w:p w:rsidR="000D46AA" w:rsidRPr="000D46AA" w:rsidRDefault="000D46AA" w:rsidP="000D46AA">
            <w:pPr>
              <w:jc w:val="center"/>
              <w:rPr>
                <w:rFonts w:cs="Farsi Simple Bold"/>
                <w:color w:val="808080" w:themeColor="background1" w:themeShade="80"/>
                <w:sz w:val="32"/>
                <w:szCs w:val="32"/>
                <w:rtl/>
              </w:rPr>
            </w:pPr>
          </w:p>
        </w:tc>
        <w:tc>
          <w:tcPr>
            <w:tcW w:w="1984" w:type="dxa"/>
          </w:tcPr>
          <w:p w:rsidR="000D46AA" w:rsidRPr="000D46AA" w:rsidRDefault="000D46AA" w:rsidP="000D46AA">
            <w:pPr>
              <w:jc w:val="center"/>
              <w:rPr>
                <w:rFonts w:cs="Farsi Simple Bold"/>
                <w:color w:val="808080" w:themeColor="background1" w:themeShade="80"/>
                <w:sz w:val="32"/>
                <w:szCs w:val="32"/>
                <w:rtl/>
              </w:rPr>
            </w:pPr>
            <w:r w:rsidRPr="000D46AA">
              <w:rPr>
                <w:rFonts w:cs="Farsi Simple Bold"/>
                <w:color w:val="808080" w:themeColor="background1" w:themeShade="80"/>
                <w:sz w:val="32"/>
                <w:szCs w:val="32"/>
              </w:rPr>
              <w:t>%2</w:t>
            </w:r>
          </w:p>
        </w:tc>
        <w:tc>
          <w:tcPr>
            <w:tcW w:w="1891" w:type="dxa"/>
          </w:tcPr>
          <w:p w:rsidR="000D46AA" w:rsidRPr="000D46AA" w:rsidRDefault="000D46AA" w:rsidP="000D46AA">
            <w:pPr>
              <w:jc w:val="center"/>
              <w:rPr>
                <w:rFonts w:cs="Farsi Simple Bold"/>
                <w:color w:val="808080" w:themeColor="background1" w:themeShade="80"/>
                <w:sz w:val="32"/>
                <w:szCs w:val="32"/>
                <w:rtl/>
              </w:rPr>
            </w:pPr>
            <w:r w:rsidRPr="000D46AA">
              <w:rPr>
                <w:rFonts w:cs="Farsi Simple Bold"/>
                <w:color w:val="808080" w:themeColor="background1" w:themeShade="80"/>
                <w:sz w:val="32"/>
                <w:szCs w:val="32"/>
              </w:rPr>
              <w:t>%4</w:t>
            </w:r>
            <w:r w:rsidRPr="000D46AA">
              <w:rPr>
                <w:rFonts w:cs="Farsi Simple Bold" w:hint="cs"/>
                <w:color w:val="808080" w:themeColor="background1" w:themeShade="80"/>
                <w:sz w:val="32"/>
                <w:szCs w:val="32"/>
                <w:rtl/>
              </w:rPr>
              <w:t xml:space="preserve">  </w:t>
            </w:r>
          </w:p>
        </w:tc>
      </w:tr>
      <w:tr w:rsidR="000D46AA" w:rsidTr="000D46AA">
        <w:trPr>
          <w:trHeight w:val="501"/>
        </w:trPr>
        <w:tc>
          <w:tcPr>
            <w:tcW w:w="1428" w:type="dxa"/>
          </w:tcPr>
          <w:p w:rsidR="000D46AA" w:rsidRPr="000D46AA" w:rsidRDefault="000D46AA" w:rsidP="000D46AA">
            <w:pPr>
              <w:jc w:val="center"/>
              <w:rPr>
                <w:rFonts w:ascii="Andalus" w:hAnsi="Andalus" w:cs="Farsi Simple Bold"/>
                <w:color w:val="0F243E" w:themeColor="text2" w:themeShade="80"/>
                <w:sz w:val="32"/>
                <w:szCs w:val="32"/>
                <w:rtl/>
              </w:rPr>
            </w:pPr>
            <w:r w:rsidRPr="000D46AA">
              <w:rPr>
                <w:rFonts w:ascii="Andalus" w:hAnsi="Andalus" w:cs="Farsi Simple Bold" w:hint="cs"/>
                <w:color w:val="0F243E" w:themeColor="text2" w:themeShade="80"/>
                <w:sz w:val="32"/>
                <w:szCs w:val="32"/>
                <w:rtl/>
              </w:rPr>
              <w:t>الشعير 1</w:t>
            </w:r>
          </w:p>
        </w:tc>
        <w:tc>
          <w:tcPr>
            <w:tcW w:w="1396"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لميس</w:t>
            </w:r>
          </w:p>
        </w:tc>
        <w:tc>
          <w:tcPr>
            <w:tcW w:w="1937"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90%</w:t>
            </w:r>
          </w:p>
        </w:tc>
        <w:tc>
          <w:tcPr>
            <w:tcW w:w="2126"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20%</w:t>
            </w:r>
          </w:p>
        </w:tc>
        <w:tc>
          <w:tcPr>
            <w:tcW w:w="1984"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 xml:space="preserve">0 % </w:t>
            </w:r>
          </w:p>
        </w:tc>
        <w:tc>
          <w:tcPr>
            <w:tcW w:w="1891"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0%</w:t>
            </w:r>
          </w:p>
        </w:tc>
      </w:tr>
      <w:tr w:rsidR="000D46AA" w:rsidTr="000D46AA">
        <w:trPr>
          <w:trHeight w:val="440"/>
        </w:trPr>
        <w:tc>
          <w:tcPr>
            <w:tcW w:w="1428" w:type="dxa"/>
          </w:tcPr>
          <w:p w:rsidR="000D46AA" w:rsidRPr="000D46AA" w:rsidRDefault="000D46AA" w:rsidP="000D46AA">
            <w:pPr>
              <w:jc w:val="center"/>
              <w:rPr>
                <w:rFonts w:ascii="Andalus" w:hAnsi="Andalus" w:cs="Farsi Simple Bold"/>
                <w:color w:val="0F243E" w:themeColor="text2" w:themeShade="80"/>
                <w:sz w:val="32"/>
                <w:szCs w:val="32"/>
                <w:rtl/>
              </w:rPr>
            </w:pPr>
            <w:r w:rsidRPr="000D46AA">
              <w:rPr>
                <w:rFonts w:ascii="Andalus" w:hAnsi="Andalus" w:cs="Farsi Simple Bold" w:hint="cs"/>
                <w:color w:val="0F243E" w:themeColor="text2" w:themeShade="80"/>
                <w:sz w:val="32"/>
                <w:szCs w:val="32"/>
                <w:rtl/>
              </w:rPr>
              <w:t>الشعير 2</w:t>
            </w:r>
          </w:p>
        </w:tc>
        <w:tc>
          <w:tcPr>
            <w:tcW w:w="139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منى</w:t>
            </w:r>
          </w:p>
        </w:tc>
        <w:tc>
          <w:tcPr>
            <w:tcW w:w="1937"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 xml:space="preserve"> 90%</w:t>
            </w:r>
          </w:p>
        </w:tc>
        <w:tc>
          <w:tcPr>
            <w:tcW w:w="212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70%</w:t>
            </w:r>
          </w:p>
        </w:tc>
        <w:tc>
          <w:tcPr>
            <w:tcW w:w="1984"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0 %</w:t>
            </w:r>
          </w:p>
        </w:tc>
        <w:tc>
          <w:tcPr>
            <w:tcW w:w="1891"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0%</w:t>
            </w:r>
          </w:p>
        </w:tc>
      </w:tr>
      <w:tr w:rsidR="000D46AA" w:rsidTr="000D46AA">
        <w:trPr>
          <w:trHeight w:val="537"/>
        </w:trPr>
        <w:tc>
          <w:tcPr>
            <w:tcW w:w="1428" w:type="dxa"/>
          </w:tcPr>
          <w:p w:rsidR="000D46AA" w:rsidRPr="000D46AA" w:rsidRDefault="000D46AA" w:rsidP="000D46AA">
            <w:pPr>
              <w:jc w:val="center"/>
              <w:rPr>
                <w:rFonts w:ascii="Andalus" w:hAnsi="Andalus" w:cs="Farsi Simple Bold"/>
                <w:color w:val="0F243E" w:themeColor="text2" w:themeShade="80"/>
                <w:sz w:val="32"/>
                <w:szCs w:val="32"/>
                <w:rtl/>
              </w:rPr>
            </w:pPr>
            <w:r w:rsidRPr="000D46AA">
              <w:rPr>
                <w:rFonts w:ascii="Andalus" w:hAnsi="Andalus" w:cs="Farsi Simple Bold" w:hint="cs"/>
                <w:color w:val="0F243E" w:themeColor="text2" w:themeShade="80"/>
                <w:sz w:val="32"/>
                <w:szCs w:val="32"/>
                <w:rtl/>
              </w:rPr>
              <w:t>الترمس</w:t>
            </w:r>
          </w:p>
        </w:tc>
        <w:tc>
          <w:tcPr>
            <w:tcW w:w="139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 xml:space="preserve">سارة </w:t>
            </w:r>
          </w:p>
        </w:tc>
        <w:tc>
          <w:tcPr>
            <w:tcW w:w="1937"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90 %</w:t>
            </w:r>
          </w:p>
        </w:tc>
        <w:tc>
          <w:tcPr>
            <w:tcW w:w="212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20%</w:t>
            </w:r>
          </w:p>
        </w:tc>
        <w:tc>
          <w:tcPr>
            <w:tcW w:w="1984"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 xml:space="preserve">0 % </w:t>
            </w:r>
          </w:p>
        </w:tc>
        <w:tc>
          <w:tcPr>
            <w:tcW w:w="1891"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0%</w:t>
            </w:r>
          </w:p>
        </w:tc>
      </w:tr>
      <w:tr w:rsidR="000D46AA" w:rsidTr="000D46AA">
        <w:trPr>
          <w:trHeight w:val="521"/>
        </w:trPr>
        <w:tc>
          <w:tcPr>
            <w:tcW w:w="1428" w:type="dxa"/>
          </w:tcPr>
          <w:p w:rsidR="000D46AA" w:rsidRPr="000D46AA" w:rsidRDefault="000D46AA" w:rsidP="000D46AA">
            <w:pPr>
              <w:jc w:val="center"/>
              <w:rPr>
                <w:rFonts w:ascii="Andalus" w:hAnsi="Andalus" w:cs="Farsi Simple Bold"/>
                <w:color w:val="0F243E" w:themeColor="text2" w:themeShade="80"/>
                <w:sz w:val="32"/>
                <w:szCs w:val="32"/>
                <w:rtl/>
              </w:rPr>
            </w:pPr>
            <w:r w:rsidRPr="000D46AA">
              <w:rPr>
                <w:rFonts w:ascii="Andalus" w:hAnsi="Andalus" w:cs="Farsi Simple Bold"/>
                <w:color w:val="0F243E" w:themeColor="text2" w:themeShade="80"/>
                <w:sz w:val="32"/>
                <w:szCs w:val="32"/>
                <w:rtl/>
              </w:rPr>
              <w:t>الفول</w:t>
            </w:r>
            <w:r w:rsidRPr="000D46AA">
              <w:rPr>
                <w:rFonts w:ascii="Andalus" w:hAnsi="Andalus" w:cs="Farsi Simple Bold" w:hint="cs"/>
                <w:color w:val="0F243E" w:themeColor="text2" w:themeShade="80"/>
                <w:sz w:val="32"/>
                <w:szCs w:val="32"/>
                <w:rtl/>
              </w:rPr>
              <w:t xml:space="preserve"> 1</w:t>
            </w:r>
          </w:p>
        </w:tc>
        <w:tc>
          <w:tcPr>
            <w:tcW w:w="139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منيرة</w:t>
            </w:r>
          </w:p>
        </w:tc>
        <w:tc>
          <w:tcPr>
            <w:tcW w:w="1937"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100 %</w:t>
            </w:r>
          </w:p>
        </w:tc>
        <w:tc>
          <w:tcPr>
            <w:tcW w:w="212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 xml:space="preserve">30 % </w:t>
            </w:r>
          </w:p>
        </w:tc>
        <w:tc>
          <w:tcPr>
            <w:tcW w:w="1984"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0 %</w:t>
            </w:r>
          </w:p>
        </w:tc>
        <w:tc>
          <w:tcPr>
            <w:tcW w:w="1891"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0%</w:t>
            </w:r>
          </w:p>
        </w:tc>
      </w:tr>
      <w:tr w:rsidR="000D46AA" w:rsidTr="000D46AA">
        <w:trPr>
          <w:trHeight w:val="521"/>
        </w:trPr>
        <w:tc>
          <w:tcPr>
            <w:tcW w:w="1428" w:type="dxa"/>
          </w:tcPr>
          <w:p w:rsidR="000D46AA" w:rsidRPr="000D46AA" w:rsidRDefault="000D46AA" w:rsidP="000D46AA">
            <w:pPr>
              <w:jc w:val="center"/>
              <w:rPr>
                <w:rFonts w:cs="Farsi Simple Bold"/>
                <w:color w:val="0F243E" w:themeColor="text2" w:themeShade="80"/>
                <w:sz w:val="28"/>
                <w:szCs w:val="28"/>
                <w:rtl/>
              </w:rPr>
            </w:pPr>
            <w:r w:rsidRPr="000D46AA">
              <w:rPr>
                <w:rFonts w:ascii="Andalus" w:hAnsi="Andalus" w:cs="Farsi Simple Bold"/>
                <w:color w:val="0F243E" w:themeColor="text2" w:themeShade="80"/>
                <w:sz w:val="32"/>
                <w:szCs w:val="32"/>
                <w:rtl/>
              </w:rPr>
              <w:t>الفول</w:t>
            </w:r>
            <w:r w:rsidRPr="000D46AA">
              <w:rPr>
                <w:rFonts w:cs="Farsi Simple Bold" w:hint="cs"/>
                <w:color w:val="0F243E" w:themeColor="text2" w:themeShade="80"/>
                <w:sz w:val="28"/>
                <w:szCs w:val="28"/>
                <w:rtl/>
              </w:rPr>
              <w:t xml:space="preserve"> 2</w:t>
            </w:r>
          </w:p>
        </w:tc>
        <w:tc>
          <w:tcPr>
            <w:tcW w:w="139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روان</w:t>
            </w:r>
          </w:p>
        </w:tc>
        <w:tc>
          <w:tcPr>
            <w:tcW w:w="1937"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100 %</w:t>
            </w:r>
          </w:p>
        </w:tc>
        <w:tc>
          <w:tcPr>
            <w:tcW w:w="2126"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30 %</w:t>
            </w:r>
          </w:p>
        </w:tc>
        <w:tc>
          <w:tcPr>
            <w:tcW w:w="1984" w:type="dxa"/>
          </w:tcPr>
          <w:p w:rsidR="000D46AA" w:rsidRPr="000D46AA" w:rsidRDefault="000D46AA" w:rsidP="000D46AA">
            <w:pPr>
              <w:jc w:val="center"/>
              <w:rPr>
                <w:rFonts w:cs="Farsi Simple Bold"/>
                <w:color w:val="31849B" w:themeColor="accent5" w:themeShade="BF"/>
                <w:sz w:val="32"/>
                <w:szCs w:val="32"/>
                <w:rtl/>
              </w:rPr>
            </w:pPr>
            <w:r w:rsidRPr="000D46AA">
              <w:rPr>
                <w:rFonts w:cs="Farsi Simple Bold" w:hint="cs"/>
                <w:color w:val="31849B" w:themeColor="accent5" w:themeShade="BF"/>
                <w:sz w:val="32"/>
                <w:szCs w:val="32"/>
                <w:rtl/>
              </w:rPr>
              <w:t>0 %</w:t>
            </w:r>
          </w:p>
        </w:tc>
        <w:tc>
          <w:tcPr>
            <w:tcW w:w="1891" w:type="dxa"/>
          </w:tcPr>
          <w:p w:rsidR="000D46AA" w:rsidRPr="000D46AA" w:rsidRDefault="000D46AA" w:rsidP="000D46AA">
            <w:pPr>
              <w:jc w:val="center"/>
              <w:rPr>
                <w:rFonts w:cs="Farsi Simple Bold"/>
                <w:color w:val="FF0000"/>
                <w:sz w:val="32"/>
                <w:szCs w:val="32"/>
                <w:rtl/>
              </w:rPr>
            </w:pPr>
            <w:r w:rsidRPr="000D46AA">
              <w:rPr>
                <w:rFonts w:cs="Farsi Simple Bold" w:hint="cs"/>
                <w:color w:val="FF0000"/>
                <w:sz w:val="32"/>
                <w:szCs w:val="32"/>
                <w:rtl/>
              </w:rPr>
              <w:t>0%</w:t>
            </w:r>
          </w:p>
        </w:tc>
      </w:tr>
    </w:tbl>
    <w:p w:rsidR="00170AA6" w:rsidRDefault="00170AA6" w:rsidP="00170AA6">
      <w:pPr>
        <w:rPr>
          <w:rFonts w:hint="cs"/>
          <w:rtl/>
        </w:rPr>
      </w:pPr>
    </w:p>
    <w:p w:rsidR="00170AA6" w:rsidRDefault="00170AA6" w:rsidP="00170AA6">
      <w:pPr>
        <w:jc w:val="center"/>
        <w:rPr>
          <w:b/>
          <w:bCs/>
          <w:sz w:val="32"/>
          <w:szCs w:val="32"/>
        </w:rPr>
      </w:pPr>
      <w:r>
        <w:rPr>
          <w:b/>
          <w:bCs/>
          <w:sz w:val="32"/>
          <w:szCs w:val="32"/>
        </w:rPr>
        <w:br w:type="textWrapping" w:clear="all"/>
      </w:r>
    </w:p>
    <w:p w:rsidR="00170AA6" w:rsidRDefault="00170AA6" w:rsidP="00170AA6">
      <w:pPr>
        <w:ind w:hanging="1054"/>
        <w:rPr>
          <w:rFonts w:hint="cs"/>
          <w:b/>
          <w:bCs/>
          <w:color w:val="FF0000"/>
          <w:sz w:val="32"/>
          <w:szCs w:val="32"/>
          <w:u w:val="single"/>
          <w:rtl/>
        </w:rPr>
      </w:pPr>
      <w:r>
        <w:rPr>
          <w:rFonts w:hint="cs"/>
          <w:b/>
          <w:bCs/>
          <w:color w:val="FF0000"/>
          <w:sz w:val="32"/>
          <w:szCs w:val="32"/>
          <w:u w:val="single"/>
          <w:rtl/>
        </w:rPr>
        <w:t>من خلال الجدول السابق نلاحظ مايأتي:ـ</w:t>
      </w:r>
    </w:p>
    <w:p w:rsidR="000D46AA" w:rsidRDefault="000D46AA" w:rsidP="00170AA6">
      <w:pPr>
        <w:rPr>
          <w:b/>
          <w:bCs/>
          <w:sz w:val="28"/>
          <w:szCs w:val="28"/>
        </w:rPr>
      </w:pPr>
    </w:p>
    <w:p w:rsidR="000D46AA" w:rsidRDefault="00170AA6" w:rsidP="00170AA6">
      <w:pPr>
        <w:numPr>
          <w:ilvl w:val="0"/>
          <w:numId w:val="1"/>
        </w:numPr>
        <w:rPr>
          <w:rFonts w:hint="cs"/>
          <w:b/>
          <w:bCs/>
          <w:sz w:val="28"/>
          <w:szCs w:val="28"/>
        </w:rPr>
      </w:pPr>
      <w:r w:rsidRPr="000D46AA">
        <w:rPr>
          <w:rFonts w:hint="cs"/>
          <w:b/>
          <w:bCs/>
          <w:sz w:val="28"/>
          <w:szCs w:val="28"/>
          <w:rtl/>
        </w:rPr>
        <w:t xml:space="preserve">انبات جميع البذور للانواع المختلفه كان </w:t>
      </w:r>
      <w:r w:rsidR="000D46AA" w:rsidRPr="000D46AA">
        <w:rPr>
          <w:rFonts w:hint="cs"/>
          <w:b/>
          <w:bCs/>
          <w:sz w:val="28"/>
          <w:szCs w:val="28"/>
          <w:rtl/>
        </w:rPr>
        <w:t xml:space="preserve">مرتفع عنىد التركيز 0 % وكان الانبات منخفض عند تركيز 0.5% </w:t>
      </w:r>
    </w:p>
    <w:p w:rsidR="000D46AA" w:rsidRPr="000D46AA" w:rsidRDefault="000D46AA" w:rsidP="00170AA6">
      <w:pPr>
        <w:numPr>
          <w:ilvl w:val="0"/>
          <w:numId w:val="1"/>
        </w:numPr>
        <w:rPr>
          <w:rFonts w:hint="cs"/>
          <w:b/>
          <w:bCs/>
          <w:sz w:val="28"/>
          <w:szCs w:val="28"/>
        </w:rPr>
      </w:pPr>
      <w:r w:rsidRPr="000D46AA">
        <w:rPr>
          <w:rFonts w:hint="cs"/>
          <w:b/>
          <w:bCs/>
          <w:sz w:val="28"/>
          <w:szCs w:val="28"/>
          <w:rtl/>
        </w:rPr>
        <w:t>اما</w:t>
      </w:r>
      <w:r w:rsidR="00170AA6" w:rsidRPr="000D46AA">
        <w:rPr>
          <w:rFonts w:hint="cs"/>
          <w:b/>
          <w:bCs/>
          <w:sz w:val="28"/>
          <w:szCs w:val="28"/>
          <w:rtl/>
        </w:rPr>
        <w:t xml:space="preserve"> </w:t>
      </w:r>
      <w:r w:rsidR="00170AA6" w:rsidRPr="000D46AA">
        <w:rPr>
          <w:rFonts w:hint="cs"/>
          <w:b/>
          <w:bCs/>
          <w:color w:val="FF00FF"/>
          <w:sz w:val="28"/>
          <w:szCs w:val="28"/>
          <w:u w:val="single"/>
          <w:rtl/>
        </w:rPr>
        <w:t>عند تركيز 4%</w:t>
      </w:r>
      <w:r w:rsidR="00170AA6" w:rsidRPr="000D46AA">
        <w:rPr>
          <w:rFonts w:hint="cs"/>
          <w:b/>
          <w:bCs/>
          <w:sz w:val="28"/>
          <w:szCs w:val="28"/>
          <w:u w:val="single"/>
          <w:rtl/>
        </w:rPr>
        <w:t xml:space="preserve"> و </w:t>
      </w:r>
      <w:r w:rsidR="00170AA6" w:rsidRPr="000D46AA">
        <w:rPr>
          <w:rFonts w:hint="cs"/>
          <w:b/>
          <w:bCs/>
          <w:color w:val="FF6600"/>
          <w:sz w:val="28"/>
          <w:szCs w:val="28"/>
          <w:u w:val="single"/>
          <w:rtl/>
        </w:rPr>
        <w:t>عند التركيز 2%</w:t>
      </w:r>
      <w:r w:rsidR="00170AA6" w:rsidRPr="000D46AA">
        <w:rPr>
          <w:rFonts w:hint="cs"/>
          <w:b/>
          <w:bCs/>
          <w:sz w:val="28"/>
          <w:szCs w:val="28"/>
          <w:u w:val="single"/>
          <w:rtl/>
        </w:rPr>
        <w:t xml:space="preserve"> </w:t>
      </w:r>
      <w:r w:rsidRPr="000D46AA">
        <w:rPr>
          <w:rFonts w:hint="cs"/>
          <w:b/>
          <w:bCs/>
          <w:sz w:val="28"/>
          <w:szCs w:val="28"/>
          <w:u w:val="single"/>
          <w:rtl/>
        </w:rPr>
        <w:t>كان الانبات صفر وذلك لجميع النباتات محل الدراسة.</w:t>
      </w:r>
    </w:p>
    <w:p w:rsidR="00170AA6" w:rsidRPr="000D46AA" w:rsidRDefault="00170AA6" w:rsidP="00170AA6">
      <w:pPr>
        <w:numPr>
          <w:ilvl w:val="0"/>
          <w:numId w:val="1"/>
        </w:numPr>
        <w:rPr>
          <w:rFonts w:hint="cs"/>
          <w:b/>
          <w:bCs/>
          <w:sz w:val="28"/>
          <w:szCs w:val="28"/>
          <w:rtl/>
        </w:rPr>
      </w:pPr>
      <w:r w:rsidRPr="000D46AA">
        <w:rPr>
          <w:rFonts w:hint="cs"/>
          <w:b/>
          <w:bCs/>
          <w:sz w:val="28"/>
          <w:szCs w:val="28"/>
          <w:rtl/>
        </w:rPr>
        <w:t xml:space="preserve"> وذلك عائدا الى انخفاض جهد الماء في بيئة البذور نتيجة </w:t>
      </w:r>
      <w:r w:rsidRPr="000D46AA">
        <w:rPr>
          <w:rFonts w:hint="cs"/>
          <w:b/>
          <w:bCs/>
          <w:color w:val="FF0000"/>
          <w:sz w:val="28"/>
          <w:szCs w:val="28"/>
          <w:rtl/>
        </w:rPr>
        <w:t>لارتفاع الضغط الاسموزي</w:t>
      </w:r>
      <w:r w:rsidRPr="000D46AA">
        <w:rPr>
          <w:rFonts w:hint="cs"/>
          <w:b/>
          <w:bCs/>
          <w:sz w:val="28"/>
          <w:szCs w:val="28"/>
          <w:rtl/>
        </w:rPr>
        <w:t xml:space="preserve"> بسبب تركيز الاملاح فيها مما ادى الى حرمان البذور  من الرطوبه اللازمه لتنبيه خلايا الجنين لتحرير هرمون الجبرلين وذوبانه ومن ثم انتشاره الى الجينات اللازمه لتخليق انزيمات التحلل المائي  والمهمه في عملية تحويل المواد المعقده الى مواد بسيطه يستعملها الجنين في عملية الانبات.</w:t>
      </w:r>
    </w:p>
    <w:p w:rsidR="00170AA6" w:rsidRDefault="00170AA6" w:rsidP="00170AA6">
      <w:pPr>
        <w:rPr>
          <w:rFonts w:hint="cs"/>
          <w:b/>
          <w:bCs/>
          <w:sz w:val="28"/>
          <w:szCs w:val="28"/>
          <w:rtl/>
        </w:rPr>
      </w:pPr>
    </w:p>
    <w:p w:rsidR="00170AA6" w:rsidRPr="000D46AA" w:rsidRDefault="00170AA6" w:rsidP="000D46AA">
      <w:pPr>
        <w:numPr>
          <w:ilvl w:val="0"/>
          <w:numId w:val="1"/>
        </w:numPr>
        <w:rPr>
          <w:rFonts w:hint="cs"/>
          <w:b/>
          <w:bCs/>
          <w:color w:val="000000"/>
          <w:sz w:val="28"/>
          <w:szCs w:val="28"/>
          <w:rtl/>
        </w:rPr>
      </w:pPr>
      <w:r>
        <w:rPr>
          <w:rFonts w:hint="cs"/>
          <w:b/>
          <w:bCs/>
          <w:color w:val="000000"/>
          <w:sz w:val="28"/>
          <w:szCs w:val="28"/>
          <w:rtl/>
        </w:rPr>
        <w:t>هذا بالاضافه الى ان زيادة تراكم الاملاح يعمل على زيادة نفاذية الاغشيه  بحيث وجد ان عدد جزيئات الاملاح الغير متأينه  تتناسب طرديا مع معدل دخولها  وتجمعها في الاغشيه الخلويه.</w:t>
      </w:r>
      <w:r w:rsidR="000D46AA">
        <w:rPr>
          <w:rFonts w:hint="cs"/>
          <w:b/>
          <w:bCs/>
          <w:color w:val="000000"/>
          <w:sz w:val="28"/>
          <w:szCs w:val="28"/>
          <w:rtl/>
        </w:rPr>
        <w:t xml:space="preserve"> </w:t>
      </w:r>
      <w:r w:rsidRPr="000D46AA">
        <w:rPr>
          <w:rFonts w:hint="cs"/>
          <w:b/>
          <w:bCs/>
          <w:color w:val="000000"/>
          <w:sz w:val="28"/>
          <w:szCs w:val="28"/>
          <w:rtl/>
        </w:rPr>
        <w:t xml:space="preserve">أي ان وجود الشحنه على الايون يقلل  من فرص دخوله الى الخليه الا ان استخدامنا لملح كلوريد الصوديوم ( غير متأين )  يغير من خواص الاغشيه الخلويه لخلايا البذور حيث يمنع ارتباط الدهن بالفسفور مما يسبب </w:t>
      </w:r>
      <w:r w:rsidRPr="000D46AA">
        <w:rPr>
          <w:rFonts w:hint="cs"/>
          <w:b/>
          <w:bCs/>
          <w:color w:val="FF0000"/>
          <w:sz w:val="28"/>
          <w:szCs w:val="28"/>
          <w:rtl/>
        </w:rPr>
        <w:t>السميه الايونيه</w:t>
      </w:r>
      <w:r w:rsidRPr="000D46AA">
        <w:rPr>
          <w:rFonts w:hint="cs"/>
          <w:b/>
          <w:bCs/>
          <w:color w:val="000000"/>
          <w:sz w:val="28"/>
          <w:szCs w:val="28"/>
          <w:rtl/>
        </w:rPr>
        <w:t xml:space="preserve"> نتيجة زيادة نفاذية الاملاح  وبالتالي  تثبط عمليات الانبات على الاغلب.</w:t>
      </w:r>
    </w:p>
    <w:p w:rsidR="00170AA6" w:rsidRDefault="00170AA6" w:rsidP="00170AA6">
      <w:pPr>
        <w:rPr>
          <w:rFonts w:hint="cs"/>
          <w:b/>
          <w:bCs/>
          <w:color w:val="000000"/>
          <w:sz w:val="28"/>
          <w:szCs w:val="28"/>
          <w:rtl/>
        </w:rPr>
      </w:pPr>
    </w:p>
    <w:p w:rsidR="00170AA6" w:rsidRDefault="00170AA6" w:rsidP="000D46AA">
      <w:pPr>
        <w:numPr>
          <w:ilvl w:val="0"/>
          <w:numId w:val="1"/>
        </w:numPr>
        <w:rPr>
          <w:rFonts w:hint="cs"/>
          <w:b/>
          <w:bCs/>
          <w:sz w:val="28"/>
          <w:szCs w:val="28"/>
        </w:rPr>
      </w:pPr>
      <w:r>
        <w:rPr>
          <w:rFonts w:hint="cs"/>
          <w:b/>
          <w:bCs/>
          <w:color w:val="FF0000"/>
          <w:sz w:val="28"/>
          <w:szCs w:val="28"/>
          <w:u w:val="single"/>
          <w:rtl/>
        </w:rPr>
        <w:t>عند التركيز 0.5%</w:t>
      </w:r>
      <w:r>
        <w:rPr>
          <w:rFonts w:hint="cs"/>
          <w:b/>
          <w:bCs/>
          <w:color w:val="0000FF"/>
          <w:sz w:val="28"/>
          <w:szCs w:val="28"/>
          <w:rtl/>
        </w:rPr>
        <w:t xml:space="preserve">  </w:t>
      </w:r>
      <w:r w:rsidRPr="000D46AA">
        <w:rPr>
          <w:rFonts w:hint="cs"/>
          <w:b/>
          <w:bCs/>
          <w:sz w:val="28"/>
          <w:szCs w:val="28"/>
          <w:rtl/>
        </w:rPr>
        <w:t xml:space="preserve">اعطت جميع البذور نسب انبات متفاوته بحيث كانت مرتفعه للبذور النجيليه ومنخفضه للبذور البقوليه .وذلك عائدا لقدرة البذور النجيليه على تحمل الملوحه بتراكيز منخفضه بحيث لها القدره على تعديل الاسموزيه  لتشرب كميه مياه اكبر  عن طريق تركيز  اكبر من المواد الذائبه ( املاح غير عضويه) في العصير </w:t>
      </w:r>
      <w:r w:rsidRPr="000D46AA">
        <w:rPr>
          <w:rFonts w:hint="cs"/>
          <w:b/>
          <w:bCs/>
          <w:sz w:val="28"/>
          <w:szCs w:val="28"/>
          <w:rtl/>
        </w:rPr>
        <w:lastRenderedPageBreak/>
        <w:t xml:space="preserve">الخلوي  وذلك بزيادة سرعة تنفسها كنوع من المقاومه للملوحه  وخصوصا في التراكيز المنخفضه ، وكذلك بناء مركبات عضويه  لا تؤثر على نشاط الانزيمات مثل  البرولين والجلسرول .اما البذور البقوليه  </w:t>
      </w:r>
      <w:r w:rsidR="000D46AA" w:rsidRPr="000D46AA">
        <w:rPr>
          <w:rFonts w:hint="cs"/>
          <w:b/>
          <w:bCs/>
          <w:sz w:val="28"/>
          <w:szCs w:val="28"/>
          <w:rtl/>
        </w:rPr>
        <w:t>كانت نسبة الانبات منخفضة</w:t>
      </w:r>
      <w:r w:rsidRPr="000D46AA">
        <w:rPr>
          <w:rFonts w:hint="cs"/>
          <w:b/>
          <w:bCs/>
          <w:sz w:val="28"/>
          <w:szCs w:val="28"/>
          <w:rtl/>
        </w:rPr>
        <w:t xml:space="preserve">  وذلك عائدا لعدم قدرتها على تحمل الملوحه حتى في التراك</w:t>
      </w:r>
      <w:r w:rsidR="000D46AA" w:rsidRPr="000D46AA">
        <w:rPr>
          <w:rFonts w:hint="cs"/>
          <w:b/>
          <w:bCs/>
          <w:sz w:val="28"/>
          <w:szCs w:val="28"/>
          <w:rtl/>
        </w:rPr>
        <w:t>يز المنخفضه .</w:t>
      </w:r>
    </w:p>
    <w:p w:rsidR="00CA3F68" w:rsidRDefault="00CA3F68" w:rsidP="00CA3F68">
      <w:pPr>
        <w:pStyle w:val="a4"/>
        <w:rPr>
          <w:rFonts w:hint="cs"/>
          <w:b/>
          <w:bCs/>
          <w:sz w:val="28"/>
          <w:szCs w:val="28"/>
          <w:rtl/>
        </w:rPr>
      </w:pPr>
    </w:p>
    <w:p w:rsidR="00CA3F68" w:rsidRDefault="00CA3F68" w:rsidP="000D46AA">
      <w:pPr>
        <w:numPr>
          <w:ilvl w:val="0"/>
          <w:numId w:val="1"/>
        </w:numPr>
        <w:rPr>
          <w:rFonts w:hint="cs"/>
          <w:b/>
          <w:bCs/>
          <w:sz w:val="28"/>
          <w:szCs w:val="28"/>
        </w:rPr>
      </w:pPr>
      <w:r>
        <w:rPr>
          <w:rFonts w:hint="cs"/>
          <w:b/>
          <w:bCs/>
          <w:sz w:val="28"/>
          <w:szCs w:val="28"/>
          <w:rtl/>
        </w:rPr>
        <w:t>صور توضح تاثير الاملاح (كلوريد الصوديوم) على نسبة الانبات للبذور المختلفة:</w:t>
      </w:r>
    </w:p>
    <w:p w:rsidR="000D46AA" w:rsidRDefault="000D46AA" w:rsidP="000D46AA">
      <w:pPr>
        <w:pStyle w:val="a4"/>
        <w:rPr>
          <w:rFonts w:hint="cs"/>
          <w:b/>
          <w:bCs/>
          <w:sz w:val="28"/>
          <w:szCs w:val="28"/>
          <w:rtl/>
        </w:rPr>
      </w:pPr>
    </w:p>
    <w:tbl>
      <w:tblPr>
        <w:tblStyle w:val="a5"/>
        <w:bidiVisual/>
        <w:tblW w:w="0" w:type="auto"/>
        <w:tblLook w:val="04A0"/>
      </w:tblPr>
      <w:tblGrid>
        <w:gridCol w:w="1179"/>
        <w:gridCol w:w="3006"/>
        <w:gridCol w:w="2886"/>
      </w:tblGrid>
      <w:tr w:rsidR="00CA3F68" w:rsidTr="00CA3F68">
        <w:tc>
          <w:tcPr>
            <w:tcW w:w="1179" w:type="dxa"/>
          </w:tcPr>
          <w:p w:rsidR="00CA3F68" w:rsidRDefault="00CA3F68" w:rsidP="00CA3F68">
            <w:pPr>
              <w:rPr>
                <w:rFonts w:hint="cs"/>
                <w:b/>
                <w:bCs/>
                <w:sz w:val="28"/>
                <w:szCs w:val="28"/>
                <w:rtl/>
              </w:rPr>
            </w:pPr>
          </w:p>
        </w:tc>
        <w:tc>
          <w:tcPr>
            <w:tcW w:w="2964" w:type="dxa"/>
          </w:tcPr>
          <w:p w:rsidR="00CA3F68" w:rsidRDefault="00CA3F68" w:rsidP="00CA3F68">
            <w:pPr>
              <w:rPr>
                <w:rFonts w:hint="cs"/>
                <w:b/>
                <w:bCs/>
                <w:sz w:val="28"/>
                <w:szCs w:val="28"/>
                <w:rtl/>
              </w:rPr>
            </w:pPr>
            <w:r>
              <w:rPr>
                <w:rFonts w:hint="cs"/>
                <w:b/>
                <w:bCs/>
                <w:sz w:val="28"/>
                <w:szCs w:val="28"/>
                <w:rtl/>
              </w:rPr>
              <w:t>الشعير(مجموعة لميس )</w:t>
            </w:r>
          </w:p>
        </w:tc>
        <w:tc>
          <w:tcPr>
            <w:tcW w:w="2765" w:type="dxa"/>
          </w:tcPr>
          <w:p w:rsidR="00CA3F68" w:rsidRDefault="00CA3F68" w:rsidP="00CA3F68">
            <w:pPr>
              <w:rPr>
                <w:rFonts w:hint="cs"/>
                <w:b/>
                <w:bCs/>
                <w:sz w:val="28"/>
                <w:szCs w:val="28"/>
                <w:rtl/>
              </w:rPr>
            </w:pPr>
            <w:r>
              <w:rPr>
                <w:rFonts w:hint="cs"/>
                <w:b/>
                <w:bCs/>
                <w:sz w:val="28"/>
                <w:szCs w:val="28"/>
                <w:rtl/>
              </w:rPr>
              <w:t>الفول (مجموعة روان)</w:t>
            </w:r>
          </w:p>
        </w:tc>
      </w:tr>
      <w:tr w:rsidR="00CA3F68" w:rsidTr="00CA3F68">
        <w:tc>
          <w:tcPr>
            <w:tcW w:w="1179" w:type="dxa"/>
          </w:tcPr>
          <w:p w:rsidR="00CA3F68" w:rsidRDefault="00CA3F68" w:rsidP="00CA3F68">
            <w:pPr>
              <w:rPr>
                <w:rFonts w:hint="cs"/>
                <w:b/>
                <w:bCs/>
                <w:sz w:val="28"/>
                <w:szCs w:val="28"/>
                <w:rtl/>
              </w:rPr>
            </w:pPr>
            <w:r>
              <w:rPr>
                <w:rFonts w:hint="cs"/>
                <w:b/>
                <w:bCs/>
                <w:sz w:val="28"/>
                <w:szCs w:val="28"/>
                <w:rtl/>
              </w:rPr>
              <w:t>0%</w:t>
            </w:r>
          </w:p>
        </w:tc>
        <w:tc>
          <w:tcPr>
            <w:tcW w:w="2964" w:type="dxa"/>
          </w:tcPr>
          <w:p w:rsidR="00CA3F68" w:rsidRDefault="00A80574" w:rsidP="00CA3F68">
            <w:pPr>
              <w:rPr>
                <w:rFonts w:hint="cs"/>
                <w:b/>
                <w:bCs/>
                <w:sz w:val="28"/>
                <w:szCs w:val="28"/>
                <w:rtl/>
              </w:rPr>
            </w:pPr>
            <w:r>
              <w:rPr>
                <w:b/>
                <w:bCs/>
                <w:noProof/>
                <w:sz w:val="28"/>
                <w:szCs w:val="28"/>
              </w:rPr>
              <w:drawing>
                <wp:inline distT="0" distB="0" distL="0" distR="0">
                  <wp:extent cx="1743075" cy="1628775"/>
                  <wp:effectExtent l="19050" t="0" r="9525" b="0"/>
                  <wp:docPr id="73" name="صورة 2" descr="20121119_11012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20121119_110123.jpg"/>
                          <pic:cNvPicPr/>
                        </pic:nvPicPr>
                        <pic:blipFill>
                          <a:blip r:embed="rId9" cstate="print"/>
                          <a:stretch>
                            <a:fillRect/>
                          </a:stretch>
                        </pic:blipFill>
                        <pic:spPr>
                          <a:xfrm>
                            <a:off x="0" y="0"/>
                            <a:ext cx="1743075" cy="1628775"/>
                          </a:xfrm>
                          <a:prstGeom prst="rect">
                            <a:avLst/>
                          </a:prstGeom>
                          <a:ln>
                            <a:noFill/>
                          </a:ln>
                          <a:effectLst>
                            <a:softEdge rad="112500"/>
                          </a:effectLst>
                        </pic:spPr>
                      </pic:pic>
                    </a:graphicData>
                  </a:graphic>
                </wp:inline>
              </w:drawing>
            </w:r>
          </w:p>
        </w:tc>
        <w:tc>
          <w:tcPr>
            <w:tcW w:w="2765" w:type="dxa"/>
          </w:tcPr>
          <w:p w:rsidR="00CA3F68" w:rsidRDefault="00A80574" w:rsidP="00CA3F68">
            <w:pPr>
              <w:rPr>
                <w:rFonts w:hint="cs"/>
                <w:b/>
                <w:bCs/>
                <w:sz w:val="28"/>
                <w:szCs w:val="28"/>
                <w:rtl/>
              </w:rPr>
            </w:pPr>
            <w:r>
              <w:rPr>
                <w:b/>
                <w:bCs/>
                <w:noProof/>
                <w:sz w:val="28"/>
                <w:szCs w:val="28"/>
              </w:rPr>
              <w:drawing>
                <wp:inline distT="0" distB="0" distL="0" distR="0">
                  <wp:extent cx="1529992" cy="1220154"/>
                  <wp:effectExtent l="76200" t="0" r="70208" b="380046"/>
                  <wp:docPr id="77" name="صورة 7" descr="C:\Users\All of us\Pictures\فسيولوجيا بيئة\IMG-20121117-0046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All of us\Pictures\فسيولوجيا بيئة\IMG-20121117-00462.jpg"/>
                          <pic:cNvPicPr>
                            <a:picLocks noChangeAspect="1" noChangeArrowheads="1"/>
                          </pic:cNvPicPr>
                        </pic:nvPicPr>
                        <pic:blipFill>
                          <a:blip r:embed="rId10" cstate="print">
                            <a:lum bright="-10000" contrast="20000"/>
                          </a:blip>
                          <a:srcRect/>
                          <a:stretch>
                            <a:fillRect/>
                          </a:stretch>
                        </pic:blipFill>
                        <pic:spPr bwMode="auto">
                          <a:xfrm>
                            <a:off x="0" y="0"/>
                            <a:ext cx="1529992" cy="1220154"/>
                          </a:xfrm>
                          <a:prstGeom prst="ellipse">
                            <a:avLst/>
                          </a:prstGeom>
                          <a:noFill/>
                          <a:ln w="9525">
                            <a:noFill/>
                            <a:miter lim="800000"/>
                            <a:headEnd/>
                            <a:tailEnd/>
                          </a:ln>
                          <a:effectLst>
                            <a:outerShdw blurRad="50800" dist="38100" dir="5400000" algn="t" rotWithShape="0">
                              <a:prstClr val="black">
                                <a:alpha val="40000"/>
                              </a:prstClr>
                            </a:outerShdw>
                            <a:reflection blurRad="6350" stA="52000" endA="300" endPos="35000" dir="5400000" sy="-100000" algn="bl" rotWithShape="0"/>
                          </a:effectLst>
                        </pic:spPr>
                      </pic:pic>
                    </a:graphicData>
                  </a:graphic>
                </wp:inline>
              </w:drawing>
            </w:r>
          </w:p>
        </w:tc>
      </w:tr>
      <w:tr w:rsidR="00CA3F68" w:rsidTr="00CA3F68">
        <w:tc>
          <w:tcPr>
            <w:tcW w:w="1179" w:type="dxa"/>
          </w:tcPr>
          <w:p w:rsidR="00CA3F68" w:rsidRDefault="00CA3F68" w:rsidP="00CA3F68">
            <w:pPr>
              <w:rPr>
                <w:rFonts w:hint="cs"/>
                <w:b/>
                <w:bCs/>
                <w:sz w:val="28"/>
                <w:szCs w:val="28"/>
                <w:rtl/>
              </w:rPr>
            </w:pPr>
            <w:r>
              <w:rPr>
                <w:rFonts w:hint="cs"/>
                <w:b/>
                <w:bCs/>
                <w:sz w:val="28"/>
                <w:szCs w:val="28"/>
                <w:rtl/>
              </w:rPr>
              <w:t>0.5%</w:t>
            </w:r>
          </w:p>
        </w:tc>
        <w:tc>
          <w:tcPr>
            <w:tcW w:w="2964" w:type="dxa"/>
          </w:tcPr>
          <w:p w:rsidR="00CA3F68" w:rsidRDefault="00A80574" w:rsidP="00CA3F68">
            <w:pPr>
              <w:rPr>
                <w:rFonts w:hint="cs"/>
                <w:b/>
                <w:bCs/>
                <w:sz w:val="28"/>
                <w:szCs w:val="28"/>
                <w:rtl/>
              </w:rPr>
            </w:pPr>
            <w:r>
              <w:rPr>
                <w:b/>
                <w:bCs/>
                <w:noProof/>
                <w:sz w:val="28"/>
                <w:szCs w:val="28"/>
              </w:rPr>
              <w:drawing>
                <wp:inline distT="0" distB="0" distL="0" distR="0">
                  <wp:extent cx="1743075" cy="1381125"/>
                  <wp:effectExtent l="19050" t="0" r="9525" b="0"/>
                  <wp:docPr id="74" name="صورة 3" descr="20121119_11025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20121119_110255.jpg"/>
                          <pic:cNvPicPr/>
                        </pic:nvPicPr>
                        <pic:blipFill>
                          <a:blip r:embed="rId11" cstate="print"/>
                          <a:stretch>
                            <a:fillRect/>
                          </a:stretch>
                        </pic:blipFill>
                        <pic:spPr>
                          <a:xfrm>
                            <a:off x="0" y="0"/>
                            <a:ext cx="1743075" cy="1381125"/>
                          </a:xfrm>
                          <a:prstGeom prst="rect">
                            <a:avLst/>
                          </a:prstGeom>
                          <a:ln>
                            <a:noFill/>
                          </a:ln>
                          <a:effectLst>
                            <a:softEdge rad="112500"/>
                          </a:effectLst>
                        </pic:spPr>
                      </pic:pic>
                    </a:graphicData>
                  </a:graphic>
                </wp:inline>
              </w:drawing>
            </w:r>
          </w:p>
        </w:tc>
        <w:tc>
          <w:tcPr>
            <w:tcW w:w="2765" w:type="dxa"/>
          </w:tcPr>
          <w:p w:rsidR="00CA3F68" w:rsidRDefault="00A80574" w:rsidP="00CA3F68">
            <w:pPr>
              <w:rPr>
                <w:rFonts w:hint="cs"/>
                <w:b/>
                <w:bCs/>
                <w:sz w:val="28"/>
                <w:szCs w:val="28"/>
                <w:rtl/>
              </w:rPr>
            </w:pPr>
            <w:r>
              <w:rPr>
                <w:b/>
                <w:bCs/>
                <w:noProof/>
                <w:sz w:val="28"/>
                <w:szCs w:val="28"/>
              </w:rPr>
              <w:drawing>
                <wp:inline distT="0" distB="0" distL="0" distR="0">
                  <wp:extent cx="1571135" cy="1298836"/>
                  <wp:effectExtent l="38100" t="0" r="86215" b="415664"/>
                  <wp:docPr id="78" name="صورة 10" descr="C:\Users\All of us\Pictures\فسيولوجيا بيئة\IMG-20121117-0046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All of us\Pictures\فسيولوجيا بيئة\IMG-20121117-00464.jpg"/>
                          <pic:cNvPicPr>
                            <a:picLocks noChangeAspect="1" noChangeArrowheads="1"/>
                          </pic:cNvPicPr>
                        </pic:nvPicPr>
                        <pic:blipFill>
                          <a:blip r:embed="rId12" cstate="print">
                            <a:lum bright="-10000" contrast="30000"/>
                          </a:blip>
                          <a:srcRect/>
                          <a:stretch>
                            <a:fillRect/>
                          </a:stretch>
                        </pic:blipFill>
                        <pic:spPr bwMode="auto">
                          <a:xfrm>
                            <a:off x="0" y="0"/>
                            <a:ext cx="1571135" cy="1298836"/>
                          </a:xfrm>
                          <a:prstGeom prst="ellipse">
                            <a:avLst/>
                          </a:prstGeom>
                          <a:noFill/>
                          <a:ln w="9525">
                            <a:noFill/>
                            <a:miter lim="800000"/>
                            <a:headEnd/>
                            <a:tailEnd/>
                          </a:ln>
                          <a:effectLst>
                            <a:outerShdw blurRad="50800" dist="38100" dir="2700000" algn="tl" rotWithShape="0">
                              <a:prstClr val="black">
                                <a:alpha val="40000"/>
                              </a:prstClr>
                            </a:outerShdw>
                            <a:reflection blurRad="6350" stA="52000" endA="300" endPos="35000" dir="5400000" sy="-100000" algn="bl" rotWithShape="0"/>
                          </a:effectLst>
                        </pic:spPr>
                      </pic:pic>
                    </a:graphicData>
                  </a:graphic>
                </wp:inline>
              </w:drawing>
            </w:r>
          </w:p>
        </w:tc>
      </w:tr>
      <w:tr w:rsidR="00CA3F68" w:rsidTr="00CA3F68">
        <w:tc>
          <w:tcPr>
            <w:tcW w:w="1179" w:type="dxa"/>
          </w:tcPr>
          <w:p w:rsidR="00CA3F68" w:rsidRDefault="00CA3F68" w:rsidP="00CA3F68">
            <w:pPr>
              <w:rPr>
                <w:rFonts w:hint="cs"/>
                <w:b/>
                <w:bCs/>
                <w:sz w:val="28"/>
                <w:szCs w:val="28"/>
                <w:rtl/>
              </w:rPr>
            </w:pPr>
            <w:r>
              <w:rPr>
                <w:rFonts w:hint="cs"/>
                <w:b/>
                <w:bCs/>
                <w:sz w:val="28"/>
                <w:szCs w:val="28"/>
                <w:rtl/>
              </w:rPr>
              <w:t>2%</w:t>
            </w:r>
          </w:p>
        </w:tc>
        <w:tc>
          <w:tcPr>
            <w:tcW w:w="2964" w:type="dxa"/>
          </w:tcPr>
          <w:p w:rsidR="00CA3F68" w:rsidRDefault="00A80574" w:rsidP="00CA3F68">
            <w:pPr>
              <w:rPr>
                <w:rFonts w:hint="cs"/>
                <w:b/>
                <w:bCs/>
                <w:sz w:val="28"/>
                <w:szCs w:val="28"/>
                <w:rtl/>
              </w:rPr>
            </w:pPr>
            <w:r>
              <w:rPr>
                <w:b/>
                <w:bCs/>
                <w:noProof/>
                <w:sz w:val="28"/>
                <w:szCs w:val="28"/>
              </w:rPr>
              <w:drawing>
                <wp:inline distT="0" distB="0" distL="0" distR="0">
                  <wp:extent cx="1743075" cy="1390650"/>
                  <wp:effectExtent l="19050" t="0" r="9525" b="0"/>
                  <wp:docPr id="75" name="صورة 5" descr="C:\Users\pc39\Desktop\IMG-20121113-WA00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pc39\Desktop\IMG-20121113-WA001.jpg"/>
                          <pic:cNvPicPr>
                            <a:picLocks noChangeAspect="1" noChangeArrowheads="1"/>
                          </pic:cNvPicPr>
                        </pic:nvPicPr>
                        <pic:blipFill>
                          <a:blip r:embed="rId13" cstate="print"/>
                          <a:stretch>
                            <a:fillRect/>
                          </a:stretch>
                        </pic:blipFill>
                        <pic:spPr bwMode="auto">
                          <a:xfrm>
                            <a:off x="0" y="0"/>
                            <a:ext cx="1743075" cy="1390650"/>
                          </a:xfrm>
                          <a:prstGeom prst="rect">
                            <a:avLst/>
                          </a:prstGeom>
                          <a:ln>
                            <a:noFill/>
                          </a:ln>
                          <a:effectLst>
                            <a:softEdge rad="112500"/>
                          </a:effectLst>
                        </pic:spPr>
                      </pic:pic>
                    </a:graphicData>
                  </a:graphic>
                </wp:inline>
              </w:drawing>
            </w:r>
          </w:p>
        </w:tc>
        <w:tc>
          <w:tcPr>
            <w:tcW w:w="2765" w:type="dxa"/>
          </w:tcPr>
          <w:p w:rsidR="00CA3F68" w:rsidRDefault="00A80574" w:rsidP="00CA3F68">
            <w:pPr>
              <w:rPr>
                <w:rFonts w:hint="cs"/>
                <w:b/>
                <w:bCs/>
                <w:sz w:val="28"/>
                <w:szCs w:val="28"/>
                <w:rtl/>
              </w:rPr>
            </w:pPr>
            <w:r>
              <w:rPr>
                <w:b/>
                <w:bCs/>
                <w:noProof/>
                <w:sz w:val="28"/>
                <w:szCs w:val="28"/>
              </w:rPr>
              <w:drawing>
                <wp:inline distT="0" distB="0" distL="0" distR="0">
                  <wp:extent cx="1523157" cy="1038552"/>
                  <wp:effectExtent l="38100" t="0" r="96093" b="333048"/>
                  <wp:docPr id="79" name="صورة 11" descr="C:\Users\All of us\Pictures\فسيولوجيا بيئة\IMG-20121117-0046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All of us\Pictures\فسيولوجيا بيئة\IMG-20121117-00463.jpg"/>
                          <pic:cNvPicPr>
                            <a:picLocks noChangeAspect="1" noChangeArrowheads="1"/>
                          </pic:cNvPicPr>
                        </pic:nvPicPr>
                        <pic:blipFill>
                          <a:blip r:embed="rId14" cstate="print">
                            <a:lum bright="-10000" contrast="30000"/>
                          </a:blip>
                          <a:srcRect/>
                          <a:stretch>
                            <a:fillRect/>
                          </a:stretch>
                        </pic:blipFill>
                        <pic:spPr bwMode="auto">
                          <a:xfrm>
                            <a:off x="0" y="0"/>
                            <a:ext cx="1523157" cy="1038552"/>
                          </a:xfrm>
                          <a:prstGeom prst="ellipse">
                            <a:avLst/>
                          </a:prstGeom>
                          <a:noFill/>
                          <a:ln w="9525">
                            <a:noFill/>
                            <a:miter lim="800000"/>
                            <a:headEnd/>
                            <a:tailEnd/>
                          </a:ln>
                          <a:effectLst>
                            <a:outerShdw blurRad="50800" dist="38100" dir="2700000" algn="tl" rotWithShape="0">
                              <a:prstClr val="black">
                                <a:alpha val="40000"/>
                              </a:prstClr>
                            </a:outerShdw>
                            <a:reflection blurRad="6350" stA="52000" endA="300" endPos="35000" dir="5400000" sy="-100000" algn="bl" rotWithShape="0"/>
                          </a:effectLst>
                        </pic:spPr>
                      </pic:pic>
                    </a:graphicData>
                  </a:graphic>
                </wp:inline>
              </w:drawing>
            </w:r>
          </w:p>
        </w:tc>
      </w:tr>
      <w:tr w:rsidR="00CA3F68" w:rsidTr="00CA3F68">
        <w:tc>
          <w:tcPr>
            <w:tcW w:w="1179" w:type="dxa"/>
          </w:tcPr>
          <w:p w:rsidR="00CA3F68" w:rsidRDefault="00CA3F68" w:rsidP="00CA3F68">
            <w:pPr>
              <w:rPr>
                <w:rFonts w:hint="cs"/>
                <w:b/>
                <w:bCs/>
                <w:sz w:val="28"/>
                <w:szCs w:val="28"/>
                <w:rtl/>
              </w:rPr>
            </w:pPr>
            <w:r>
              <w:rPr>
                <w:rFonts w:hint="cs"/>
                <w:b/>
                <w:bCs/>
                <w:sz w:val="28"/>
                <w:szCs w:val="28"/>
                <w:rtl/>
              </w:rPr>
              <w:t>4%</w:t>
            </w:r>
          </w:p>
        </w:tc>
        <w:tc>
          <w:tcPr>
            <w:tcW w:w="2964" w:type="dxa"/>
          </w:tcPr>
          <w:p w:rsidR="00CA3F68" w:rsidRDefault="00A80574" w:rsidP="00CA3F68">
            <w:pPr>
              <w:rPr>
                <w:rFonts w:hint="cs"/>
                <w:b/>
                <w:bCs/>
                <w:sz w:val="28"/>
                <w:szCs w:val="28"/>
                <w:rtl/>
              </w:rPr>
            </w:pPr>
            <w:r>
              <w:rPr>
                <w:b/>
                <w:bCs/>
                <w:noProof/>
                <w:sz w:val="28"/>
                <w:szCs w:val="28"/>
              </w:rPr>
              <w:drawing>
                <wp:inline distT="0" distB="0" distL="0" distR="0">
                  <wp:extent cx="1743075" cy="1533525"/>
                  <wp:effectExtent l="19050" t="0" r="9525" b="0"/>
                  <wp:docPr id="76" name="صورة 6" descr="20121119_11031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20121119_110317.jpg"/>
                          <pic:cNvPicPr/>
                        </pic:nvPicPr>
                        <pic:blipFill>
                          <a:blip r:embed="rId15" cstate="print"/>
                          <a:stretch>
                            <a:fillRect/>
                          </a:stretch>
                        </pic:blipFill>
                        <pic:spPr>
                          <a:xfrm>
                            <a:off x="0" y="0"/>
                            <a:ext cx="1743075" cy="1533525"/>
                          </a:xfrm>
                          <a:prstGeom prst="rect">
                            <a:avLst/>
                          </a:prstGeom>
                          <a:ln>
                            <a:noFill/>
                          </a:ln>
                          <a:effectLst>
                            <a:softEdge rad="112500"/>
                          </a:effectLst>
                        </pic:spPr>
                      </pic:pic>
                    </a:graphicData>
                  </a:graphic>
                </wp:inline>
              </w:drawing>
            </w:r>
          </w:p>
        </w:tc>
        <w:tc>
          <w:tcPr>
            <w:tcW w:w="2765" w:type="dxa"/>
          </w:tcPr>
          <w:p w:rsidR="00CA3F68" w:rsidRDefault="00A80574" w:rsidP="00CA3F68">
            <w:pPr>
              <w:rPr>
                <w:rFonts w:hint="cs"/>
                <w:b/>
                <w:bCs/>
                <w:sz w:val="28"/>
                <w:szCs w:val="28"/>
                <w:rtl/>
              </w:rPr>
            </w:pPr>
            <w:r>
              <w:rPr>
                <w:b/>
                <w:bCs/>
                <w:noProof/>
                <w:sz w:val="28"/>
                <w:szCs w:val="28"/>
              </w:rPr>
              <w:drawing>
                <wp:inline distT="0" distB="0" distL="0" distR="0">
                  <wp:extent cx="1479310" cy="1085871"/>
                  <wp:effectExtent l="38100" t="0" r="101840" b="342879"/>
                  <wp:docPr id="80" name="صورة 12" descr="C:\Users\All of us\Pictures\فسيولوجيا بيئة\IMG-20121117-00465.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Users\All of us\Pictures\فسيولوجيا بيئة\IMG-20121117-00465.jpg"/>
                          <pic:cNvPicPr>
                            <a:picLocks noChangeAspect="1" noChangeArrowheads="1"/>
                          </pic:cNvPicPr>
                        </pic:nvPicPr>
                        <pic:blipFill>
                          <a:blip r:embed="rId16" cstate="print">
                            <a:lum bright="-10000" contrast="30000"/>
                          </a:blip>
                          <a:srcRect/>
                          <a:stretch>
                            <a:fillRect/>
                          </a:stretch>
                        </pic:blipFill>
                        <pic:spPr bwMode="auto">
                          <a:xfrm>
                            <a:off x="0" y="0"/>
                            <a:ext cx="1479310" cy="1085871"/>
                          </a:xfrm>
                          <a:prstGeom prst="ellipse">
                            <a:avLst/>
                          </a:prstGeom>
                          <a:noFill/>
                          <a:ln w="9525">
                            <a:noFill/>
                            <a:miter lim="800000"/>
                            <a:headEnd/>
                            <a:tailEnd/>
                          </a:ln>
                          <a:effectLst>
                            <a:outerShdw blurRad="50800" dist="38100" dir="2700000" algn="tl" rotWithShape="0">
                              <a:prstClr val="black">
                                <a:alpha val="40000"/>
                              </a:prstClr>
                            </a:outerShdw>
                            <a:reflection blurRad="6350" stA="52000" endA="300" endPos="35000" dir="5400000" sy="-100000" algn="bl" rotWithShape="0"/>
                          </a:effectLst>
                        </pic:spPr>
                      </pic:pic>
                    </a:graphicData>
                  </a:graphic>
                </wp:inline>
              </w:drawing>
            </w:r>
          </w:p>
        </w:tc>
      </w:tr>
    </w:tbl>
    <w:p w:rsidR="000D46AA" w:rsidRDefault="000D46AA" w:rsidP="00CA3F68">
      <w:pPr>
        <w:rPr>
          <w:rFonts w:hint="cs"/>
          <w:b/>
          <w:bCs/>
          <w:sz w:val="28"/>
          <w:szCs w:val="28"/>
        </w:rPr>
      </w:pPr>
    </w:p>
    <w:p w:rsidR="000D46AA" w:rsidRDefault="000D46AA" w:rsidP="000D46AA">
      <w:pPr>
        <w:pStyle w:val="a4"/>
        <w:rPr>
          <w:rFonts w:hint="cs"/>
          <w:b/>
          <w:bCs/>
          <w:sz w:val="28"/>
          <w:szCs w:val="28"/>
          <w:rtl/>
        </w:rPr>
      </w:pPr>
    </w:p>
    <w:p w:rsidR="000D46AA" w:rsidRDefault="000D46AA" w:rsidP="000D46AA">
      <w:pPr>
        <w:rPr>
          <w:rFonts w:hint="cs"/>
          <w:b/>
          <w:bCs/>
          <w:sz w:val="28"/>
          <w:szCs w:val="28"/>
          <w:rtl/>
        </w:rPr>
      </w:pPr>
    </w:p>
    <w:p w:rsidR="000D46AA" w:rsidRDefault="000D46AA" w:rsidP="000D46AA">
      <w:pPr>
        <w:jc w:val="right"/>
        <w:rPr>
          <w:rFonts w:hint="cs"/>
          <w:b/>
          <w:bCs/>
          <w:sz w:val="28"/>
          <w:szCs w:val="28"/>
          <w:rtl/>
        </w:rPr>
      </w:pPr>
      <w:r>
        <w:rPr>
          <w:rFonts w:hint="cs"/>
          <w:b/>
          <w:bCs/>
          <w:sz w:val="28"/>
          <w:szCs w:val="28"/>
          <w:rtl/>
        </w:rPr>
        <w:t>تمنياتي للجميع بالتوفيق</w:t>
      </w:r>
    </w:p>
    <w:p w:rsidR="000D46AA" w:rsidRPr="000D46AA" w:rsidRDefault="000D46AA" w:rsidP="000D46AA">
      <w:pPr>
        <w:jc w:val="right"/>
        <w:rPr>
          <w:rFonts w:hint="cs"/>
          <w:b/>
          <w:bCs/>
          <w:sz w:val="28"/>
          <w:szCs w:val="28"/>
          <w:rtl/>
        </w:rPr>
      </w:pPr>
      <w:r>
        <w:rPr>
          <w:rFonts w:hint="cs"/>
          <w:b/>
          <w:bCs/>
          <w:sz w:val="28"/>
          <w:szCs w:val="28"/>
          <w:rtl/>
        </w:rPr>
        <w:t>العنود الفغم</w:t>
      </w:r>
    </w:p>
    <w:p w:rsidR="00C1346C" w:rsidRDefault="00C1346C"/>
    <w:sectPr w:rsidR="00C1346C" w:rsidSect="00170AA6">
      <w:pgSz w:w="11906" w:h="16838"/>
      <w:pgMar w:top="5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ndalus">
    <w:panose1 w:val="02010000000000000000"/>
    <w:charset w:val="00"/>
    <w:family w:val="auto"/>
    <w:pitch w:val="variable"/>
    <w:sig w:usb0="00002003" w:usb1="80000000" w:usb2="00000008" w:usb3="00000000" w:csb0="00000041" w:csb1="00000000"/>
  </w:font>
  <w:font w:name="Farsi Simple Bol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510FB"/>
    <w:multiLevelType w:val="hybridMultilevel"/>
    <w:tmpl w:val="82D4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170AA6"/>
    <w:rsid w:val="000137E6"/>
    <w:rsid w:val="000616EF"/>
    <w:rsid w:val="000625D8"/>
    <w:rsid w:val="000C402C"/>
    <w:rsid w:val="000D46AA"/>
    <w:rsid w:val="000E6185"/>
    <w:rsid w:val="00142CB6"/>
    <w:rsid w:val="00153904"/>
    <w:rsid w:val="00170AA6"/>
    <w:rsid w:val="00182EC1"/>
    <w:rsid w:val="00213468"/>
    <w:rsid w:val="00381B78"/>
    <w:rsid w:val="003A4D41"/>
    <w:rsid w:val="004A4A48"/>
    <w:rsid w:val="00573982"/>
    <w:rsid w:val="005E3564"/>
    <w:rsid w:val="006A4C00"/>
    <w:rsid w:val="006B0142"/>
    <w:rsid w:val="006B7E47"/>
    <w:rsid w:val="006D18B9"/>
    <w:rsid w:val="006E3750"/>
    <w:rsid w:val="006F2C68"/>
    <w:rsid w:val="00706522"/>
    <w:rsid w:val="00716932"/>
    <w:rsid w:val="00754A6A"/>
    <w:rsid w:val="0079150D"/>
    <w:rsid w:val="007A22C1"/>
    <w:rsid w:val="007A39AC"/>
    <w:rsid w:val="00843A0E"/>
    <w:rsid w:val="00861A72"/>
    <w:rsid w:val="0087073B"/>
    <w:rsid w:val="008A12EE"/>
    <w:rsid w:val="008B7C9C"/>
    <w:rsid w:val="009043B0"/>
    <w:rsid w:val="0091079F"/>
    <w:rsid w:val="009256CC"/>
    <w:rsid w:val="00A23070"/>
    <w:rsid w:val="00A34268"/>
    <w:rsid w:val="00A429D7"/>
    <w:rsid w:val="00A80574"/>
    <w:rsid w:val="00AA341F"/>
    <w:rsid w:val="00AB0B60"/>
    <w:rsid w:val="00AC52D6"/>
    <w:rsid w:val="00AD2067"/>
    <w:rsid w:val="00B413C7"/>
    <w:rsid w:val="00BE518D"/>
    <w:rsid w:val="00BF396B"/>
    <w:rsid w:val="00C1303F"/>
    <w:rsid w:val="00C1346C"/>
    <w:rsid w:val="00C40F5D"/>
    <w:rsid w:val="00C74972"/>
    <w:rsid w:val="00CA3F68"/>
    <w:rsid w:val="00CC3AF4"/>
    <w:rsid w:val="00CD3E8B"/>
    <w:rsid w:val="00CF0BF2"/>
    <w:rsid w:val="00CF74DA"/>
    <w:rsid w:val="00DD6194"/>
    <w:rsid w:val="00DE1153"/>
    <w:rsid w:val="00E3490C"/>
    <w:rsid w:val="00E636E3"/>
    <w:rsid w:val="00E74D9B"/>
    <w:rsid w:val="00E94885"/>
    <w:rsid w:val="00F47788"/>
    <w:rsid w:val="00F51F51"/>
    <w:rsid w:val="00F90F83"/>
    <w:rsid w:val="00F974A5"/>
    <w:rsid w:val="00FC4B59"/>
    <w:rsid w:val="00FE2DE3"/>
    <w:rsid w:val="00FE4AD0"/>
    <w:rsid w:val="00FF1C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0AA6"/>
    <w:pPr>
      <w:bidi/>
    </w:pPr>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5">
    <w:name w:val="Table Grid 5"/>
    <w:basedOn w:val="a1"/>
    <w:rsid w:val="00170AA6"/>
    <w:pPr>
      <w:jc w:val="righ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5">
    <w:name w:val="Medium Shading 2 Accent 5"/>
    <w:basedOn w:val="a1"/>
    <w:uiPriority w:val="64"/>
    <w:rsid w:val="000D46AA"/>
    <w:rPr>
      <w:rFonts w:asciiTheme="minorHAnsi" w:eastAsiaTheme="minorHAnsi"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a3">
    <w:name w:val="Table Elegant"/>
    <w:basedOn w:val="a1"/>
    <w:rsid w:val="000D46AA"/>
    <w:pPr>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4">
    <w:name w:val="List Paragraph"/>
    <w:basedOn w:val="a"/>
    <w:uiPriority w:val="34"/>
    <w:qFormat/>
    <w:rsid w:val="000D46AA"/>
    <w:pPr>
      <w:ind w:left="720"/>
    </w:pPr>
  </w:style>
  <w:style w:type="table" w:styleId="a5">
    <w:name w:val="Table Grid"/>
    <w:basedOn w:val="a1"/>
    <w:rsid w:val="00CA3F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196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3552022653FE48B8D1623A866C89FF" ma:contentTypeVersion="1" ma:contentTypeDescription="Create a new document." ma:contentTypeScope="" ma:versionID="0de5942db401f0a4724e917b68120f37">
  <xsd:schema xmlns:xsd="http://www.w3.org/2001/XMLSchema" xmlns:xs="http://www.w3.org/2001/XMLSchema" xmlns:p="http://schemas.microsoft.com/office/2006/metadata/properties" xmlns:ns1="http://schemas.microsoft.com/sharepoint/v3" targetNamespace="http://schemas.microsoft.com/office/2006/metadata/properties" ma:root="true" ma:fieldsID="4eb23b388534f4318812c119327ab4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1D2268-161E-4565-9817-9A780B54FA92}">
  <ds:schemaRefs>
    <ds:schemaRef ds:uri="http://schemas.microsoft.com/office/2006/metadata/longProperties"/>
  </ds:schemaRefs>
</ds:datastoreItem>
</file>

<file path=customXml/itemProps2.xml><?xml version="1.0" encoding="utf-8"?>
<ds:datastoreItem xmlns:ds="http://schemas.openxmlformats.org/officeDocument/2006/customXml" ds:itemID="{2F325B3D-90A6-418F-A30B-40926925D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925F4D-4EC3-42B6-952C-8220016C66A7}">
  <ds:schemaRefs>
    <ds:schemaRef ds:uri="http://schemas.microsoft.com/sharepoint/v3/contenttype/forms"/>
  </ds:schemaRefs>
</ds:datastoreItem>
</file>

<file path=customXml/itemProps4.xml><?xml version="1.0" encoding="utf-8"?>
<ds:datastoreItem xmlns:ds="http://schemas.openxmlformats.org/officeDocument/2006/customXml" ds:itemID="{37FF0394-20CA-4F2D-AE44-DB47CDFE90E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1803</Characters>
  <Application>Microsoft Office Word</Application>
  <DocSecurity>0</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التعليق على نتائج تأثير الاجهاد الملحي على انبات البذور:ـ</vt:lpstr>
      <vt:lpstr>التعليق على نتائج تأثير الاجهاد الملحي على انبات البذور:ـ</vt:lpstr>
    </vt:vector>
  </TitlesOfParts>
  <Company>HP</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التعليق على نتائج تأثير الاجهاد الملحي على انبات البذور:ـ</dc:title>
  <dc:creator>Maha Ananmi</dc:creator>
  <cp:lastModifiedBy>aalfaghom</cp:lastModifiedBy>
  <cp:revision>2</cp:revision>
  <dcterms:created xsi:type="dcterms:W3CDTF">2012-11-28T06:50:00Z</dcterms:created>
  <dcterms:modified xsi:type="dcterms:W3CDTF">2012-11-28T06:50:00Z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