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B4" w:rsidRPr="00EF0E35" w:rsidRDefault="00870BB4" w:rsidP="00870BB4">
      <w:pPr>
        <w:pStyle w:val="ProblemNumber"/>
        <w:bidi/>
        <w:rPr>
          <w:rFonts w:hint="cs"/>
        </w:rPr>
      </w:pPr>
      <w:r w:rsidRPr="008407B8">
        <w:rPr>
          <w:b/>
          <w:bCs/>
          <w:rtl/>
        </w:rPr>
        <w:t xml:space="preserve">التمرين 11 </w:t>
      </w:r>
      <w:bookmarkStart w:id="0" w:name="_GoBack"/>
      <w:bookmarkEnd w:id="0"/>
    </w:p>
    <w:tbl>
      <w:tblPr>
        <w:tblW w:w="0" w:type="auto"/>
        <w:tblCellSpacing w:w="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62"/>
        <w:gridCol w:w="1108"/>
        <w:gridCol w:w="1108"/>
        <w:gridCol w:w="1108"/>
        <w:gridCol w:w="5967"/>
        <w:gridCol w:w="279"/>
      </w:tblGrid>
      <w:tr w:rsidR="00870BB4" w:rsidRPr="00EF0E35" w:rsidTr="00782A75">
        <w:trPr>
          <w:cantSplit/>
          <w:tblCellSpacing w:w="7" w:type="dxa"/>
        </w:trPr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Centered"/>
              <w:bidi/>
            </w:pPr>
            <w:r>
              <w:rPr>
                <w:rtl/>
              </w:rPr>
              <w:t>شركة بريستون</w:t>
            </w:r>
          </w:p>
          <w:p w:rsidR="00870BB4" w:rsidRPr="00EF0E35" w:rsidRDefault="00870BB4" w:rsidP="00782A75">
            <w:pPr>
              <w:pStyle w:val="TextCentered"/>
              <w:bidi/>
            </w:pPr>
            <w:r>
              <w:rPr>
                <w:rtl/>
              </w:rPr>
              <w:t>موازنة المواد المباشرة</w:t>
            </w:r>
          </w:p>
          <w:p w:rsidR="00870BB4" w:rsidRPr="00EF0E35" w:rsidRDefault="00870BB4" w:rsidP="00782A75">
            <w:pPr>
              <w:pStyle w:val="6pointlinespace"/>
              <w:bidi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NumberedPart"/>
              <w:bidi/>
              <w:jc w:val="center"/>
            </w:pPr>
            <w:r w:rsidRPr="00EF0E35">
              <w:t>1.</w:t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4th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3rd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2nd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1st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  <w:ind w:right="91"/>
            </w:pPr>
            <w:r w:rsidRPr="00EF0E35">
              <w:t>26,000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5,000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8,000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7,000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الانتاج المطلوب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  <w:r w:rsidRPr="00EF0E35">
              <w:t xml:space="preserve"> 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  <w:r w:rsidRPr="00EF0E35">
              <w:t xml:space="preserve"> 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ind w:right="158"/>
            </w:pPr>
            <w:r w:rsidRPr="00EF0E35">
              <w:rPr>
                <w:u w:val="single"/>
              </w:rPr>
              <w:t>     </w:t>
            </w: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3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المواد الخام للوحدة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78,000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15,000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24,000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21,000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18,000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الانتاج المطلوب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  3,700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3,700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4,800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4,200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يضاف : مخزون اخر المدة المطلوب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81,700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18,700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27,000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25,800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22,200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اجمالى الاحتياجات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  3,600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4,800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4,200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3,600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ناقص: مخزون اول المدة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  78,100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15,700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22,200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21,600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 18,600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المواد الخام التي سيتم شراؤها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$195,250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$39,250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$55,500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$54,000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$46,500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تكلفة المواد الخام التي سيتم شراؤها عند 2.50 دولار للرطل الواحد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</w:pPr>
          </w:p>
        </w:tc>
      </w:tr>
    </w:tbl>
    <w:p w:rsidR="00870BB4" w:rsidRDefault="00870BB4" w:rsidP="00870BB4">
      <w:pPr>
        <w:pStyle w:val="NumberedPart"/>
        <w:rPr>
          <w:rFonts w:hint="cs"/>
          <w:rtl/>
          <w:lang w:bidi="ar-EG"/>
        </w:rPr>
      </w:pPr>
    </w:p>
    <w:p w:rsidR="00870BB4" w:rsidRDefault="00870BB4" w:rsidP="00870BB4">
      <w:pPr>
        <w:pStyle w:val="NumberedPart"/>
        <w:ind w:left="0" w:firstLine="0"/>
        <w:rPr>
          <w:rFonts w:hint="cs"/>
          <w:rtl/>
          <w:lang w:bidi="ar-EG"/>
        </w:rPr>
      </w:pPr>
    </w:p>
    <w:p w:rsidR="00870BB4" w:rsidRDefault="00870BB4" w:rsidP="00870BB4">
      <w:pPr>
        <w:pStyle w:val="NumberedPart"/>
        <w:rPr>
          <w:rFonts w:hint="cs"/>
          <w:rtl/>
          <w:lang w:bidi="ar-EG"/>
        </w:rPr>
      </w:pPr>
    </w:p>
    <w:tbl>
      <w:tblPr>
        <w:tblW w:w="0" w:type="auto"/>
        <w:tblCellSpacing w:w="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261"/>
        <w:gridCol w:w="1108"/>
        <w:gridCol w:w="1108"/>
        <w:gridCol w:w="1108"/>
        <w:gridCol w:w="1108"/>
        <w:gridCol w:w="5231"/>
      </w:tblGrid>
      <w:tr w:rsidR="00870BB4" w:rsidRPr="00EF0E35" w:rsidTr="00782A75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70BB4" w:rsidRPr="00EF0E35" w:rsidRDefault="00870BB4" w:rsidP="00782A75">
            <w:pPr>
              <w:pStyle w:val="TextCentered"/>
              <w:rPr>
                <w:u w:val="double"/>
              </w:rPr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Centered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Centered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Centered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Centered"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870BB4" w:rsidRPr="00EF0E35" w:rsidRDefault="00870BB4" w:rsidP="00782A75">
            <w:pPr>
              <w:pStyle w:val="TextCentered"/>
              <w:rPr>
                <w:u w:val="double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0BB4" w:rsidRPr="00EF0E35" w:rsidRDefault="00870BB4" w:rsidP="00782A75">
            <w:pPr>
              <w:pStyle w:val="TextCentered"/>
              <w:bidi/>
              <w:rPr>
                <w:u w:val="double"/>
              </w:rPr>
            </w:pPr>
            <w:r>
              <w:rPr>
                <w:rtl/>
              </w:rPr>
              <w:t>جدول المدفوعات النقدية المتوقعة للمواد الخام</w:t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$ 11,775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$11,775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حسابات دائنة, الرصيد الافتتاحى</w:t>
            </w:r>
            <w:r w:rsidRPr="00EF0E35">
              <w:tab/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46,500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$13,950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32,550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الاول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54,000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$16,200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37,800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الثانى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55,500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$16,650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  <w:r w:rsidRPr="00EF0E35">
              <w:t>38,850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الثالث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single"/>
              </w:rPr>
            </w:pPr>
            <w:r w:rsidRPr="00EF0E35">
              <w:rPr>
                <w:u w:val="single"/>
              </w:rPr>
              <w:t>   27,475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single"/>
              </w:rPr>
            </w:pPr>
            <w:r w:rsidRPr="00EF0E35">
              <w:rPr>
                <w:u w:val="single"/>
              </w:rPr>
              <w:t> 27,475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  <w:r w:rsidRPr="00EF0E35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 w:rsidRPr="00EF0E35">
              <w:rPr>
                <w:u w:val="single"/>
              </w:rPr>
              <w:t xml:space="preserve">    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  <w:r w:rsidRPr="00EF0E35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 w:rsidRPr="00EF0E35">
              <w:rPr>
                <w:u w:val="single"/>
              </w:rPr>
              <w:t xml:space="preserve">    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  <w:r w:rsidRPr="00EF0E35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Pr="00EF0E35">
              <w:rPr>
                <w:u w:val="single"/>
              </w:rPr>
              <w:t xml:space="preserve">      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الربع الرابع</w:t>
            </w:r>
            <w:r w:rsidRPr="00EF0E35">
              <w:t xml:space="preserve"> </w:t>
            </w:r>
            <w:r>
              <w:rPr>
                <w:rtl/>
              </w:rPr>
              <w:t xml:space="preserve">  مشتريات</w:t>
            </w:r>
            <w:r w:rsidRPr="00EF0E35">
              <w:tab/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$195,250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$44,125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$55,050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$51,750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rPr>
                <w:u w:val="double"/>
              </w:rPr>
            </w:pPr>
            <w:r w:rsidRPr="00EF0E35">
              <w:rPr>
                <w:u w:val="double"/>
              </w:rPr>
              <w:t>$44,325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5018"/>
              </w:tabs>
              <w:bidi/>
            </w:pPr>
            <w:r>
              <w:rPr>
                <w:rtl/>
              </w:rPr>
              <w:t>اجمالى المدفوعات النقدية للمواد الخام</w:t>
            </w:r>
            <w:r w:rsidRPr="00EF0E35">
              <w:tab/>
            </w:r>
          </w:p>
        </w:tc>
      </w:tr>
    </w:tbl>
    <w:p w:rsidR="00870BB4" w:rsidRPr="008407B8" w:rsidRDefault="00870BB4" w:rsidP="00870BB4">
      <w:pPr>
        <w:pStyle w:val="NumberedPart"/>
        <w:rPr>
          <w:rFonts w:hint="cs"/>
          <w:lang w:bidi="ar-EG"/>
        </w:rPr>
        <w:sectPr w:rsidR="00870BB4" w:rsidRPr="008407B8" w:rsidSect="00322C2D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:rsidR="00870BB4" w:rsidRPr="00EF0E35" w:rsidRDefault="00870BB4" w:rsidP="00870BB4">
      <w:pPr>
        <w:pStyle w:val="ProblemNumber"/>
        <w:bidi/>
      </w:pPr>
      <w:r w:rsidRPr="008407B8">
        <w:rPr>
          <w:rFonts w:cs="Tahoma"/>
          <w:b/>
          <w:bCs/>
          <w:rtl/>
        </w:rPr>
        <w:lastRenderedPageBreak/>
        <w:t>التمرين 11 (تابع</w:t>
      </w:r>
      <w:r>
        <w:rPr>
          <w:rFonts w:cs="Tahoma" w:hint="cs"/>
          <w:b/>
          <w:bCs/>
          <w:rtl/>
        </w:rPr>
        <w:t>)</w:t>
      </w:r>
    </w:p>
    <w:tbl>
      <w:tblPr>
        <w:tblW w:w="11629" w:type="dxa"/>
        <w:tblCellSpacing w:w="7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248"/>
        <w:gridCol w:w="1249"/>
        <w:gridCol w:w="1249"/>
        <w:gridCol w:w="1249"/>
        <w:gridCol w:w="5051"/>
        <w:gridCol w:w="314"/>
      </w:tblGrid>
      <w:tr w:rsidR="00870BB4" w:rsidRPr="00EF0E35" w:rsidTr="00782A75">
        <w:trPr>
          <w:cantSplit/>
          <w:tblCellSpacing w:w="7" w:type="dxa"/>
        </w:trPr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</w:tcPr>
          <w:p w:rsidR="00870BB4" w:rsidRDefault="00870BB4" w:rsidP="00782A75">
            <w:pPr>
              <w:pStyle w:val="TextCentere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Centered"/>
              <w:bidi/>
            </w:pPr>
            <w:r>
              <w:rPr>
                <w:rtl/>
              </w:rPr>
              <w:t>شركة بريستون</w:t>
            </w:r>
          </w:p>
          <w:p w:rsidR="00870BB4" w:rsidRPr="00EF0E35" w:rsidRDefault="00870BB4" w:rsidP="00782A75">
            <w:pPr>
              <w:pStyle w:val="TextCentered"/>
              <w:bidi/>
            </w:pPr>
            <w:r>
              <w:rPr>
                <w:rtl/>
              </w:rPr>
              <w:t>موازنة العمالة المباشرة</w:t>
            </w:r>
          </w:p>
          <w:p w:rsidR="00870BB4" w:rsidRPr="00EF0E35" w:rsidRDefault="00870BB4" w:rsidP="00782A75">
            <w:pPr>
              <w:pStyle w:val="6pointlinespace"/>
              <w:bidi/>
            </w:pP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NumberedPart"/>
              <w:bidi/>
            </w:pPr>
            <w:r w:rsidRPr="00EF0E35">
              <w:tab/>
              <w:t>2.</w:t>
            </w: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4th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3rd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2nd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  <w:r w:rsidRPr="00EF0E35">
              <w:t xml:space="preserve">1st </w:t>
            </w:r>
            <w:r w:rsidRPr="00EF0E35">
              <w:br/>
            </w:r>
            <w:r>
              <w:rPr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26,000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5,000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8,000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7,000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 xml:space="preserve">   × 0.50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13,000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2,500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4,000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3,500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t>3,000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اجمالى ساعات العمالة المباشرة المطلوبة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× $12.00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تكلفة العمالة المباشرة للساعة الواحدة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  <w:tr w:rsidR="00870BB4" w:rsidRPr="00EF0E35" w:rsidTr="00782A75">
        <w:trPr>
          <w:tblCellSpacing w:w="7" w:type="dxa"/>
        </w:trPr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rPr>
                <w:u w:val="double"/>
              </w:rPr>
              <w:t>$156,000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rPr>
                <w:u w:val="double"/>
              </w:rPr>
              <w:t>$ 30,000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rPr>
                <w:u w:val="double"/>
              </w:rPr>
              <w:t>$ 48,000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rPr>
                <w:u w:val="double"/>
              </w:rPr>
              <w:t>$ 42,000</w:t>
            </w:r>
          </w:p>
        </w:tc>
        <w:tc>
          <w:tcPr>
            <w:tcW w:w="0" w:type="auto"/>
          </w:tcPr>
          <w:p w:rsidR="00870BB4" w:rsidRPr="00EF0E35" w:rsidRDefault="00870BB4" w:rsidP="00782A75">
            <w:pPr>
              <w:pStyle w:val="TextRight"/>
              <w:bidi/>
            </w:pPr>
            <w:r w:rsidRPr="00EF0E35">
              <w:rPr>
                <w:u w:val="double"/>
              </w:rPr>
              <w:t>$ 36,000</w:t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TextLeader"/>
              <w:tabs>
                <w:tab w:val="clear" w:pos="7200"/>
                <w:tab w:val="right" w:leader="dot" w:pos="483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  <w:tc>
          <w:tcPr>
            <w:tcW w:w="0" w:type="auto"/>
            <w:vAlign w:val="bottom"/>
          </w:tcPr>
          <w:p w:rsidR="00870BB4" w:rsidRPr="00EF0E35" w:rsidRDefault="00870BB4" w:rsidP="00782A75">
            <w:pPr>
              <w:pStyle w:val="NumberedPart"/>
              <w:bidi/>
            </w:pPr>
          </w:p>
        </w:tc>
      </w:tr>
    </w:tbl>
    <w:p w:rsidR="00870BB4" w:rsidRDefault="00870BB4" w:rsidP="00870BB4">
      <w:pPr>
        <w:pStyle w:val="ProblemNumber"/>
        <w:rPr>
          <w:b/>
          <w:bCs/>
        </w:rPr>
      </w:pPr>
    </w:p>
    <w:p w:rsidR="00C35C92" w:rsidRDefault="00C35C92"/>
    <w:sectPr w:rsidR="00C3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B4"/>
    <w:rsid w:val="00870BB4"/>
    <w:rsid w:val="00C35C92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B42D"/>
  <w15:chartTrackingRefBased/>
  <w15:docId w15:val="{4B534565-06B8-4A5C-AFF9-93BE9C9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BB4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870BB4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Centered">
    <w:name w:val="Text Centered"/>
    <w:basedOn w:val="Normal"/>
    <w:rsid w:val="00870BB4"/>
    <w:pPr>
      <w:spacing w:line="320" w:lineRule="exact"/>
      <w:jc w:val="center"/>
    </w:pPr>
    <w:rPr>
      <w:szCs w:val="20"/>
    </w:rPr>
  </w:style>
  <w:style w:type="paragraph" w:customStyle="1" w:styleId="TextRight">
    <w:name w:val="Text Right"/>
    <w:rsid w:val="00870BB4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NumberedPart">
    <w:name w:val="Numbered Part"/>
    <w:rsid w:val="00870BB4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Leader">
    <w:name w:val="Text Leader"/>
    <w:basedOn w:val="Normal"/>
    <w:rsid w:val="00870BB4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ColumnHead">
    <w:name w:val="Column Head"/>
    <w:basedOn w:val="TextCentered"/>
    <w:rsid w:val="00870BB4"/>
    <w:pPr>
      <w:spacing w:line="240" w:lineRule="auto"/>
      <w:ind w:left="72" w:right="72"/>
    </w:pPr>
    <w:rPr>
      <w:bCs/>
      <w:i/>
      <w:iCs/>
    </w:rPr>
  </w:style>
  <w:style w:type="paragraph" w:customStyle="1" w:styleId="6pointlinespace">
    <w:name w:val="6 point line space"/>
    <w:basedOn w:val="Normal"/>
    <w:rsid w:val="00870BB4"/>
    <w:pPr>
      <w:spacing w:line="120" w:lineRule="exact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Manahil ALYAHYA</dc:creator>
  <cp:keywords/>
  <dc:description/>
  <cp:lastModifiedBy>Manahil ALYAHYA</cp:lastModifiedBy>
  <cp:revision>1</cp:revision>
  <dcterms:created xsi:type="dcterms:W3CDTF">2018-04-08T13:56:00Z</dcterms:created>
  <dcterms:modified xsi:type="dcterms:W3CDTF">2018-04-08T13:57:00Z</dcterms:modified>
</cp:coreProperties>
</file>