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3B85" w:rsidRPr="00FE7FD3" w:rsidRDefault="00F84C95" w:rsidP="00FE7FD3">
      <w:pPr>
        <w:ind w:firstLine="651"/>
        <w:jc w:val="center"/>
        <w:rPr>
          <w:rFonts w:asciiTheme="majorBidi" w:hAnsiTheme="majorBidi" w:cstheme="majorBidi"/>
          <w:b/>
          <w:bCs/>
          <w:sz w:val="40"/>
          <w:szCs w:val="40"/>
          <w:rtl/>
        </w:rPr>
      </w:pPr>
      <w:r w:rsidRPr="00FE7FD3">
        <w:rPr>
          <w:rFonts w:asciiTheme="majorBidi" w:hAnsiTheme="majorBidi" w:cstheme="majorBidi" w:hint="cs"/>
          <w:b/>
          <w:bCs/>
          <w:sz w:val="40"/>
          <w:szCs w:val="40"/>
          <w:rtl/>
        </w:rPr>
        <w:t>الوحدة الخامسة</w:t>
      </w:r>
    </w:p>
    <w:p w:rsidR="00F84C95" w:rsidRDefault="00F84C95" w:rsidP="00FE7FD3">
      <w:pPr>
        <w:ind w:firstLine="651"/>
        <w:jc w:val="center"/>
        <w:rPr>
          <w:rFonts w:asciiTheme="majorBidi" w:hAnsiTheme="majorBidi" w:cstheme="majorBidi"/>
          <w:b/>
          <w:bCs/>
          <w:sz w:val="44"/>
          <w:szCs w:val="44"/>
          <w:rtl/>
        </w:rPr>
      </w:pPr>
      <w:r w:rsidRPr="00FE7FD3">
        <w:rPr>
          <w:rFonts w:asciiTheme="majorBidi" w:hAnsiTheme="majorBidi" w:cstheme="majorBidi" w:hint="cs"/>
          <w:b/>
          <w:bCs/>
          <w:sz w:val="44"/>
          <w:szCs w:val="44"/>
          <w:rtl/>
        </w:rPr>
        <w:t>الطابع القومي</w:t>
      </w:r>
    </w:p>
    <w:p w:rsidR="00C11EA5" w:rsidRPr="00FE7FD3" w:rsidRDefault="00C11EA5" w:rsidP="00FE7FD3">
      <w:pPr>
        <w:ind w:firstLine="651"/>
        <w:jc w:val="center"/>
        <w:rPr>
          <w:rFonts w:asciiTheme="majorBidi" w:hAnsiTheme="majorBidi" w:cstheme="majorBidi"/>
          <w:b/>
          <w:bCs/>
          <w:sz w:val="44"/>
          <w:szCs w:val="44"/>
          <w:rtl/>
        </w:rPr>
      </w:pPr>
      <w:r>
        <w:rPr>
          <w:rFonts w:asciiTheme="majorBidi" w:hAnsiTheme="majorBidi" w:cstheme="majorBidi" w:hint="cs"/>
          <w:b/>
          <w:bCs/>
          <w:sz w:val="44"/>
          <w:szCs w:val="44"/>
          <w:rtl/>
        </w:rPr>
        <w:t>د/ محسن لطفي أحمد</w:t>
      </w:r>
    </w:p>
    <w:p w:rsidR="00F84C95" w:rsidRDefault="00F84C95" w:rsidP="00F84C95">
      <w:pPr>
        <w:ind w:firstLine="651"/>
        <w:jc w:val="both"/>
        <w:rPr>
          <w:rFonts w:asciiTheme="majorBidi" w:hAnsiTheme="majorBidi" w:cstheme="majorBidi"/>
          <w:b/>
          <w:bCs/>
          <w:sz w:val="28"/>
          <w:szCs w:val="28"/>
          <w:rtl/>
        </w:rPr>
      </w:pPr>
      <w:r>
        <w:rPr>
          <w:rFonts w:asciiTheme="majorBidi" w:hAnsiTheme="majorBidi" w:cstheme="majorBidi" w:hint="cs"/>
          <w:b/>
          <w:bCs/>
          <w:sz w:val="28"/>
          <w:szCs w:val="28"/>
          <w:rtl/>
        </w:rPr>
        <w:t>يعد مفهوم الطابع القومي من أقدم المفاهيم في المجتمع الإنساني، وقد استخدمه عديد من المؤرخين في وصف الناس في مجتمعات مختلفة؛ بأن يطلقوا عليهم صفات معينة مثل "الشجاعة، الإخلاص، الكرم، البخل .</w:t>
      </w:r>
      <w:r w:rsidR="007556B9">
        <w:rPr>
          <w:rFonts w:asciiTheme="majorBidi" w:hAnsiTheme="majorBidi" w:cstheme="majorBidi" w:hint="cs"/>
          <w:b/>
          <w:bCs/>
          <w:sz w:val="28"/>
          <w:szCs w:val="28"/>
          <w:rtl/>
        </w:rPr>
        <w:t>...</w:t>
      </w:r>
      <w:r>
        <w:rPr>
          <w:rFonts w:asciiTheme="majorBidi" w:hAnsiTheme="majorBidi" w:cstheme="majorBidi" w:hint="cs"/>
          <w:b/>
          <w:bCs/>
          <w:sz w:val="28"/>
          <w:szCs w:val="28"/>
          <w:rtl/>
        </w:rPr>
        <w:t>.الخ".</w:t>
      </w:r>
    </w:p>
    <w:p w:rsidR="00F84C95" w:rsidRDefault="00F84C95" w:rsidP="00F84C95">
      <w:pPr>
        <w:ind w:firstLine="651"/>
        <w:jc w:val="both"/>
        <w:rPr>
          <w:rFonts w:asciiTheme="majorBidi" w:hAnsiTheme="majorBidi" w:cstheme="majorBidi"/>
          <w:b/>
          <w:bCs/>
          <w:sz w:val="28"/>
          <w:szCs w:val="28"/>
          <w:rtl/>
        </w:rPr>
      </w:pPr>
      <w:r>
        <w:rPr>
          <w:rFonts w:asciiTheme="majorBidi" w:hAnsiTheme="majorBidi" w:cstheme="majorBidi" w:hint="cs"/>
          <w:b/>
          <w:bCs/>
          <w:sz w:val="28"/>
          <w:szCs w:val="28"/>
          <w:rtl/>
        </w:rPr>
        <w:t>وقد كان وصف الناس فيما مضى أمرا سهلا نظرا لصغر حجم المجتمعات وإمكانية ملاحظتهم، إلا أن الحال اختلف بالنسبة للمجتمعات الحالية نظرا للزيادة السكانية، ولظهور عديد من المتغيرات التكنولوجية والاقتصادية والتعليمية والثقافية..الخ.</w:t>
      </w:r>
    </w:p>
    <w:p w:rsidR="00F84C95" w:rsidRDefault="00F84C95" w:rsidP="00F84C95">
      <w:pPr>
        <w:ind w:firstLine="651"/>
        <w:jc w:val="both"/>
        <w:rPr>
          <w:rFonts w:asciiTheme="majorBidi" w:hAnsiTheme="majorBidi" w:cstheme="majorBidi"/>
          <w:b/>
          <w:bCs/>
          <w:sz w:val="28"/>
          <w:szCs w:val="28"/>
          <w:rtl/>
        </w:rPr>
      </w:pPr>
      <w:r>
        <w:rPr>
          <w:rFonts w:asciiTheme="majorBidi" w:hAnsiTheme="majorBidi" w:cstheme="majorBidi" w:hint="cs"/>
          <w:b/>
          <w:bCs/>
          <w:sz w:val="28"/>
          <w:szCs w:val="28"/>
          <w:rtl/>
        </w:rPr>
        <w:t>ويعد كتاب الأنثروبولوجية "بندكت"</w:t>
      </w:r>
      <w:r w:rsidR="007556B9">
        <w:rPr>
          <w:rFonts w:asciiTheme="majorBidi" w:hAnsiTheme="majorBidi" w:cstheme="majorBidi" w:hint="cs"/>
          <w:b/>
          <w:bCs/>
          <w:sz w:val="28"/>
          <w:szCs w:val="28"/>
          <w:rtl/>
        </w:rPr>
        <w:t xml:space="preserve"> </w:t>
      </w:r>
      <w:r w:rsidR="007556B9">
        <w:rPr>
          <w:rFonts w:asciiTheme="majorBidi" w:hAnsiTheme="majorBidi" w:cstheme="majorBidi"/>
          <w:b/>
          <w:bCs/>
          <w:sz w:val="28"/>
          <w:szCs w:val="28"/>
        </w:rPr>
        <w:t>Bendekt</w:t>
      </w:r>
      <w:r>
        <w:rPr>
          <w:rFonts w:asciiTheme="majorBidi" w:hAnsiTheme="majorBidi" w:cstheme="majorBidi" w:hint="cs"/>
          <w:b/>
          <w:bCs/>
          <w:sz w:val="28"/>
          <w:szCs w:val="28"/>
          <w:rtl/>
        </w:rPr>
        <w:t xml:space="preserve"> والموسوم بـ "أنماط الحضارة" بمثابة الميلاد العلمي لموضوع الطابع القومي، ومن ثم يعد موضوع الطابع القومي مستمد أساسا من الأنثروبولوجيا الحضارية؛ وهو علم يهتم بدراسة العادات المشتركة بين الناس داخل المجتم</w:t>
      </w:r>
      <w:r w:rsidR="007556B9">
        <w:rPr>
          <w:rFonts w:asciiTheme="majorBidi" w:hAnsiTheme="majorBidi" w:cstheme="majorBidi" w:hint="cs"/>
          <w:b/>
          <w:bCs/>
          <w:sz w:val="28"/>
          <w:szCs w:val="28"/>
          <w:rtl/>
        </w:rPr>
        <w:t>ع؛ إلا أن محاولات الأنثروبولوجيي</w:t>
      </w:r>
      <w:r>
        <w:rPr>
          <w:rFonts w:asciiTheme="majorBidi" w:hAnsiTheme="majorBidi" w:cstheme="majorBidi" w:hint="cs"/>
          <w:b/>
          <w:bCs/>
          <w:sz w:val="28"/>
          <w:szCs w:val="28"/>
          <w:rtl/>
        </w:rPr>
        <w:t xml:space="preserve">ن في تفسير نظرياتهم استندت إلى الأسس والمبادىء السيكولوجية (النفسية)، </w:t>
      </w:r>
      <w:r w:rsidR="001208C3">
        <w:rPr>
          <w:rFonts w:asciiTheme="majorBidi" w:hAnsiTheme="majorBidi" w:cstheme="majorBidi" w:hint="cs"/>
          <w:b/>
          <w:bCs/>
          <w:sz w:val="28"/>
          <w:szCs w:val="28"/>
          <w:rtl/>
        </w:rPr>
        <w:t>وهو ما جعل موضوع الطابع القومي أحد اهتمامات علم النفس الاجتماعي.</w:t>
      </w:r>
    </w:p>
    <w:p w:rsidR="001208C3" w:rsidRPr="00FE7FD3" w:rsidRDefault="001208C3" w:rsidP="001208C3">
      <w:pPr>
        <w:pStyle w:val="ListParagraph"/>
        <w:numPr>
          <w:ilvl w:val="0"/>
          <w:numId w:val="1"/>
        </w:numPr>
        <w:jc w:val="both"/>
        <w:rPr>
          <w:rFonts w:asciiTheme="majorBidi" w:hAnsiTheme="majorBidi" w:cstheme="majorBidi"/>
          <w:b/>
          <w:bCs/>
          <w:sz w:val="36"/>
          <w:szCs w:val="36"/>
        </w:rPr>
      </w:pPr>
      <w:r w:rsidRPr="00FE7FD3">
        <w:rPr>
          <w:rFonts w:asciiTheme="majorBidi" w:hAnsiTheme="majorBidi" w:cstheme="majorBidi" w:hint="cs"/>
          <w:b/>
          <w:bCs/>
          <w:sz w:val="36"/>
          <w:szCs w:val="36"/>
          <w:rtl/>
        </w:rPr>
        <w:t>بعض المفاهيم المرتبطة بمفهوم الطابع القومي</w:t>
      </w:r>
    </w:p>
    <w:p w:rsidR="001208C3" w:rsidRPr="00FE7FD3" w:rsidRDefault="001208C3" w:rsidP="001208C3">
      <w:pPr>
        <w:pStyle w:val="ListParagraph"/>
        <w:numPr>
          <w:ilvl w:val="0"/>
          <w:numId w:val="2"/>
        </w:numPr>
        <w:jc w:val="both"/>
        <w:rPr>
          <w:rFonts w:asciiTheme="majorBidi" w:hAnsiTheme="majorBidi" w:cstheme="majorBidi"/>
          <w:b/>
          <w:bCs/>
          <w:sz w:val="32"/>
          <w:szCs w:val="32"/>
        </w:rPr>
      </w:pPr>
      <w:r w:rsidRPr="00FE7FD3">
        <w:rPr>
          <w:rFonts w:asciiTheme="majorBidi" w:hAnsiTheme="majorBidi" w:cstheme="majorBidi" w:hint="cs"/>
          <w:b/>
          <w:bCs/>
          <w:sz w:val="32"/>
          <w:szCs w:val="32"/>
          <w:rtl/>
        </w:rPr>
        <w:t>الشخصية المنوالية:</w:t>
      </w:r>
    </w:p>
    <w:p w:rsidR="001208C3" w:rsidRDefault="001208C3" w:rsidP="001208C3">
      <w:pPr>
        <w:pStyle w:val="ListParagraph"/>
        <w:jc w:val="both"/>
        <w:rPr>
          <w:rFonts w:asciiTheme="majorBidi" w:hAnsiTheme="majorBidi" w:cstheme="majorBidi"/>
          <w:b/>
          <w:bCs/>
          <w:sz w:val="28"/>
          <w:szCs w:val="28"/>
          <w:rtl/>
        </w:rPr>
      </w:pPr>
      <w:r>
        <w:rPr>
          <w:rFonts w:asciiTheme="majorBidi" w:hAnsiTheme="majorBidi" w:cstheme="majorBidi" w:hint="cs"/>
          <w:b/>
          <w:bCs/>
          <w:sz w:val="28"/>
          <w:szCs w:val="28"/>
          <w:rtl/>
        </w:rPr>
        <w:t>وهو مفهوم ظهر عام 1930 عندما بدأ الاهتمام الجاد بالناحية التجريبية في علم النفس، وكان عنونا لدراسات تهتم بالكشف عن الخصائص المشتركة للشخصية في المجتمع من خلال سلوك الأفراد ومعتقداتهم وطرق معيشتهم.</w:t>
      </w:r>
    </w:p>
    <w:p w:rsidR="00FE7FD3" w:rsidRDefault="00FE7FD3" w:rsidP="001208C3">
      <w:pPr>
        <w:pStyle w:val="ListParagraph"/>
        <w:jc w:val="both"/>
        <w:rPr>
          <w:rFonts w:asciiTheme="majorBidi" w:hAnsiTheme="majorBidi" w:cstheme="majorBidi"/>
          <w:b/>
          <w:bCs/>
          <w:sz w:val="28"/>
          <w:szCs w:val="28"/>
          <w:rtl/>
        </w:rPr>
      </w:pPr>
    </w:p>
    <w:p w:rsidR="001208C3" w:rsidRPr="00FE7FD3" w:rsidRDefault="001208C3" w:rsidP="001208C3">
      <w:pPr>
        <w:pStyle w:val="ListParagraph"/>
        <w:numPr>
          <w:ilvl w:val="0"/>
          <w:numId w:val="2"/>
        </w:numPr>
        <w:jc w:val="both"/>
        <w:rPr>
          <w:rFonts w:asciiTheme="majorBidi" w:hAnsiTheme="majorBidi" w:cstheme="majorBidi"/>
          <w:b/>
          <w:bCs/>
          <w:sz w:val="32"/>
          <w:szCs w:val="32"/>
        </w:rPr>
      </w:pPr>
      <w:r w:rsidRPr="00FE7FD3">
        <w:rPr>
          <w:rFonts w:asciiTheme="majorBidi" w:hAnsiTheme="majorBidi" w:cstheme="majorBidi" w:hint="cs"/>
          <w:b/>
          <w:bCs/>
          <w:sz w:val="32"/>
          <w:szCs w:val="32"/>
          <w:rtl/>
        </w:rPr>
        <w:t>العادة:</w:t>
      </w:r>
    </w:p>
    <w:p w:rsidR="001208C3" w:rsidRDefault="001208C3" w:rsidP="001208C3">
      <w:pPr>
        <w:pStyle w:val="ListParagraph"/>
        <w:jc w:val="both"/>
        <w:rPr>
          <w:rFonts w:asciiTheme="majorBidi" w:hAnsiTheme="majorBidi" w:cstheme="majorBidi"/>
          <w:b/>
          <w:bCs/>
          <w:sz w:val="28"/>
          <w:szCs w:val="28"/>
          <w:rtl/>
        </w:rPr>
      </w:pPr>
      <w:r>
        <w:rPr>
          <w:rFonts w:asciiTheme="majorBidi" w:hAnsiTheme="majorBidi" w:cstheme="majorBidi" w:hint="cs"/>
          <w:b/>
          <w:bCs/>
          <w:sz w:val="28"/>
          <w:szCs w:val="28"/>
          <w:rtl/>
        </w:rPr>
        <w:t>وهو مفهوم ظهر في منتصف القرن التاسع عشر الميلادي، وكان عنوانا لدراسات تهتم بالسلوك الشائع "العادات" باعتباره أمرا يعكس الطابع القومي، وقد تطورت الدراسات الخاصة بالعادات إلى حد محاولة بحث دور الوراثة والبيئة في نشأة العادات.</w:t>
      </w:r>
    </w:p>
    <w:p w:rsidR="00FE7FD3" w:rsidRDefault="00FE7FD3" w:rsidP="001208C3">
      <w:pPr>
        <w:pStyle w:val="ListParagraph"/>
        <w:jc w:val="both"/>
        <w:rPr>
          <w:rFonts w:asciiTheme="majorBidi" w:hAnsiTheme="majorBidi" w:cstheme="majorBidi"/>
          <w:b/>
          <w:bCs/>
          <w:sz w:val="28"/>
          <w:szCs w:val="28"/>
          <w:rtl/>
        </w:rPr>
      </w:pPr>
    </w:p>
    <w:p w:rsidR="001208C3" w:rsidRPr="00FE7FD3" w:rsidRDefault="001208C3" w:rsidP="001208C3">
      <w:pPr>
        <w:pStyle w:val="ListParagraph"/>
        <w:numPr>
          <w:ilvl w:val="0"/>
          <w:numId w:val="2"/>
        </w:numPr>
        <w:jc w:val="both"/>
        <w:rPr>
          <w:rFonts w:asciiTheme="majorBidi" w:hAnsiTheme="majorBidi" w:cstheme="majorBidi"/>
          <w:b/>
          <w:bCs/>
          <w:sz w:val="32"/>
          <w:szCs w:val="32"/>
        </w:rPr>
      </w:pPr>
      <w:r w:rsidRPr="00FE7FD3">
        <w:rPr>
          <w:rFonts w:asciiTheme="majorBidi" w:hAnsiTheme="majorBidi" w:cstheme="majorBidi" w:hint="cs"/>
          <w:b/>
          <w:bCs/>
          <w:sz w:val="32"/>
          <w:szCs w:val="32"/>
          <w:rtl/>
        </w:rPr>
        <w:t>الدوافع:</w:t>
      </w:r>
    </w:p>
    <w:p w:rsidR="001208C3" w:rsidRDefault="001208C3" w:rsidP="001208C3">
      <w:pPr>
        <w:pStyle w:val="ListParagraph"/>
        <w:jc w:val="both"/>
        <w:rPr>
          <w:rFonts w:asciiTheme="majorBidi" w:hAnsiTheme="majorBidi" w:cstheme="majorBidi"/>
          <w:b/>
          <w:bCs/>
          <w:sz w:val="28"/>
          <w:szCs w:val="28"/>
          <w:rtl/>
        </w:rPr>
      </w:pPr>
      <w:r>
        <w:rPr>
          <w:rFonts w:asciiTheme="majorBidi" w:hAnsiTheme="majorBidi" w:cstheme="majorBidi" w:hint="cs"/>
          <w:b/>
          <w:bCs/>
          <w:sz w:val="28"/>
          <w:szCs w:val="28"/>
          <w:rtl/>
        </w:rPr>
        <w:t>وهو مفهوم يرتبط ارتباطا وثيقا بالطابع القومي على اعتبار أن الدوافع لدى جميع الأفراد عامة ومشتركة، غير أن طريقة إشباعها تختلف من فرد إلى أخر، وغالبا ما تؤدي الدوافع المشتركة بين أعضاء المجتمع إلى نوع من السلوك المشترك.</w:t>
      </w:r>
    </w:p>
    <w:p w:rsidR="001208C3" w:rsidRDefault="001208C3" w:rsidP="001208C3">
      <w:pPr>
        <w:pStyle w:val="ListParagraph"/>
        <w:jc w:val="both"/>
        <w:rPr>
          <w:rFonts w:asciiTheme="majorBidi" w:hAnsiTheme="majorBidi" w:cstheme="majorBidi"/>
          <w:b/>
          <w:bCs/>
          <w:sz w:val="28"/>
          <w:szCs w:val="28"/>
          <w:rtl/>
        </w:rPr>
      </w:pPr>
    </w:p>
    <w:p w:rsidR="00FE7FD3" w:rsidRDefault="00FE7FD3" w:rsidP="001208C3">
      <w:pPr>
        <w:pStyle w:val="ListParagraph"/>
        <w:jc w:val="both"/>
        <w:rPr>
          <w:rFonts w:asciiTheme="majorBidi" w:hAnsiTheme="majorBidi" w:cstheme="majorBidi"/>
          <w:b/>
          <w:bCs/>
          <w:sz w:val="28"/>
          <w:szCs w:val="28"/>
          <w:rtl/>
        </w:rPr>
      </w:pPr>
    </w:p>
    <w:p w:rsidR="00FE7FD3" w:rsidRDefault="00FE7FD3" w:rsidP="001208C3">
      <w:pPr>
        <w:pStyle w:val="ListParagraph"/>
        <w:jc w:val="both"/>
        <w:rPr>
          <w:rFonts w:asciiTheme="majorBidi" w:hAnsiTheme="majorBidi" w:cstheme="majorBidi"/>
          <w:b/>
          <w:bCs/>
          <w:sz w:val="28"/>
          <w:szCs w:val="28"/>
          <w:rtl/>
        </w:rPr>
      </w:pPr>
    </w:p>
    <w:p w:rsidR="00FE7FD3" w:rsidRDefault="00FE7FD3" w:rsidP="001208C3">
      <w:pPr>
        <w:pStyle w:val="ListParagraph"/>
        <w:jc w:val="both"/>
        <w:rPr>
          <w:rFonts w:asciiTheme="majorBidi" w:hAnsiTheme="majorBidi" w:cstheme="majorBidi"/>
          <w:b/>
          <w:bCs/>
          <w:sz w:val="28"/>
          <w:szCs w:val="28"/>
          <w:rtl/>
        </w:rPr>
      </w:pPr>
    </w:p>
    <w:p w:rsidR="00FE7FD3" w:rsidRDefault="00FE7FD3" w:rsidP="001208C3">
      <w:pPr>
        <w:pStyle w:val="ListParagraph"/>
        <w:jc w:val="both"/>
        <w:rPr>
          <w:rFonts w:asciiTheme="majorBidi" w:hAnsiTheme="majorBidi" w:cstheme="majorBidi"/>
          <w:b/>
          <w:bCs/>
          <w:sz w:val="28"/>
          <w:szCs w:val="28"/>
          <w:rtl/>
        </w:rPr>
      </w:pPr>
    </w:p>
    <w:p w:rsidR="00FE7FD3" w:rsidRDefault="00FE7FD3" w:rsidP="001208C3">
      <w:pPr>
        <w:pStyle w:val="ListParagraph"/>
        <w:jc w:val="both"/>
        <w:rPr>
          <w:rFonts w:asciiTheme="majorBidi" w:hAnsiTheme="majorBidi" w:cstheme="majorBidi"/>
          <w:b/>
          <w:bCs/>
          <w:sz w:val="28"/>
          <w:szCs w:val="28"/>
          <w:rtl/>
        </w:rPr>
      </w:pPr>
    </w:p>
    <w:p w:rsidR="001208C3" w:rsidRPr="00FE7FD3" w:rsidRDefault="001208C3" w:rsidP="001208C3">
      <w:pPr>
        <w:pStyle w:val="ListParagraph"/>
        <w:numPr>
          <w:ilvl w:val="0"/>
          <w:numId w:val="1"/>
        </w:numPr>
        <w:jc w:val="both"/>
        <w:rPr>
          <w:rFonts w:asciiTheme="majorBidi" w:hAnsiTheme="majorBidi" w:cstheme="majorBidi"/>
          <w:b/>
          <w:bCs/>
          <w:sz w:val="36"/>
          <w:szCs w:val="36"/>
        </w:rPr>
      </w:pPr>
      <w:r w:rsidRPr="00FE7FD3">
        <w:rPr>
          <w:rFonts w:asciiTheme="majorBidi" w:hAnsiTheme="majorBidi" w:cstheme="majorBidi" w:hint="cs"/>
          <w:b/>
          <w:bCs/>
          <w:sz w:val="36"/>
          <w:szCs w:val="36"/>
          <w:rtl/>
        </w:rPr>
        <w:t>طرق دراسة الطابع القومي</w:t>
      </w:r>
    </w:p>
    <w:p w:rsidR="001208C3" w:rsidRDefault="001208C3" w:rsidP="001208C3">
      <w:pPr>
        <w:pStyle w:val="ListParagraph"/>
        <w:ind w:left="1371"/>
        <w:jc w:val="both"/>
        <w:rPr>
          <w:rFonts w:asciiTheme="majorBidi" w:hAnsiTheme="majorBidi" w:cstheme="majorBidi"/>
          <w:b/>
          <w:bCs/>
          <w:sz w:val="28"/>
          <w:szCs w:val="28"/>
          <w:rtl/>
        </w:rPr>
      </w:pPr>
      <w:r>
        <w:rPr>
          <w:rFonts w:asciiTheme="majorBidi" w:hAnsiTheme="majorBidi" w:cstheme="majorBidi" w:hint="cs"/>
          <w:b/>
          <w:bCs/>
          <w:sz w:val="28"/>
          <w:szCs w:val="28"/>
          <w:rtl/>
        </w:rPr>
        <w:t>يذهب عديد من الباحثين إلى أن هناك أربع طرق رئيسة لدراسة الطابع القومي هي:</w:t>
      </w:r>
    </w:p>
    <w:p w:rsidR="00FE7FD3" w:rsidRDefault="00FE7FD3" w:rsidP="001208C3">
      <w:pPr>
        <w:pStyle w:val="ListParagraph"/>
        <w:ind w:left="1371"/>
        <w:jc w:val="both"/>
        <w:rPr>
          <w:rFonts w:asciiTheme="majorBidi" w:hAnsiTheme="majorBidi" w:cstheme="majorBidi"/>
          <w:b/>
          <w:bCs/>
          <w:sz w:val="28"/>
          <w:szCs w:val="28"/>
          <w:rtl/>
        </w:rPr>
      </w:pPr>
    </w:p>
    <w:p w:rsidR="001208C3" w:rsidRPr="00FE7FD3" w:rsidRDefault="000A1459" w:rsidP="001208C3">
      <w:pPr>
        <w:pStyle w:val="ListParagraph"/>
        <w:numPr>
          <w:ilvl w:val="0"/>
          <w:numId w:val="3"/>
        </w:numPr>
        <w:jc w:val="both"/>
        <w:rPr>
          <w:rFonts w:asciiTheme="majorBidi" w:hAnsiTheme="majorBidi" w:cstheme="majorBidi"/>
          <w:b/>
          <w:bCs/>
          <w:sz w:val="32"/>
          <w:szCs w:val="32"/>
        </w:rPr>
      </w:pPr>
      <w:r w:rsidRPr="00FE7FD3">
        <w:rPr>
          <w:rFonts w:asciiTheme="majorBidi" w:hAnsiTheme="majorBidi" w:cstheme="majorBidi" w:hint="cs"/>
          <w:b/>
          <w:bCs/>
          <w:sz w:val="32"/>
          <w:szCs w:val="32"/>
          <w:rtl/>
        </w:rPr>
        <w:t>طريقة دراسة الثقافة ككل:</w:t>
      </w:r>
    </w:p>
    <w:p w:rsidR="00E33AA1" w:rsidRDefault="000A1459" w:rsidP="00E33AA1">
      <w:pPr>
        <w:pStyle w:val="ListParagraph"/>
        <w:jc w:val="both"/>
        <w:rPr>
          <w:rFonts w:asciiTheme="majorBidi" w:hAnsiTheme="majorBidi" w:cstheme="majorBidi"/>
          <w:b/>
          <w:bCs/>
          <w:sz w:val="28"/>
          <w:szCs w:val="28"/>
          <w:rtl/>
        </w:rPr>
      </w:pPr>
      <w:r>
        <w:rPr>
          <w:rFonts w:asciiTheme="majorBidi" w:hAnsiTheme="majorBidi" w:cstheme="majorBidi" w:hint="cs"/>
          <w:b/>
          <w:bCs/>
          <w:sz w:val="28"/>
          <w:szCs w:val="28"/>
          <w:rtl/>
        </w:rPr>
        <w:t>ويستخدم هذه الطريقة الأنثروبولوجيون، والأطباء العقلي</w:t>
      </w:r>
      <w:r w:rsidR="00E33AA1">
        <w:rPr>
          <w:rFonts w:asciiTheme="majorBidi" w:hAnsiTheme="majorBidi" w:cstheme="majorBidi" w:hint="cs"/>
          <w:b/>
          <w:bCs/>
          <w:sz w:val="28"/>
          <w:szCs w:val="28"/>
          <w:rtl/>
        </w:rPr>
        <w:t>ون</w:t>
      </w:r>
      <w:r>
        <w:rPr>
          <w:rFonts w:asciiTheme="majorBidi" w:hAnsiTheme="majorBidi" w:cstheme="majorBidi" w:hint="cs"/>
          <w:b/>
          <w:bCs/>
          <w:sz w:val="28"/>
          <w:szCs w:val="28"/>
          <w:rtl/>
        </w:rPr>
        <w:t>، والمحللون النفسيون، ويقوم الأنثروبولوجيون بتطبيق طريقتهم المتبعة في دراسة المجتم</w:t>
      </w:r>
      <w:r w:rsidR="00E33AA1">
        <w:rPr>
          <w:rFonts w:asciiTheme="majorBidi" w:hAnsiTheme="majorBidi" w:cstheme="majorBidi" w:hint="cs"/>
          <w:b/>
          <w:bCs/>
          <w:sz w:val="28"/>
          <w:szCs w:val="28"/>
          <w:rtl/>
        </w:rPr>
        <w:t>عات البدائية، أما الأطباء العقليون</w:t>
      </w:r>
      <w:r>
        <w:rPr>
          <w:rFonts w:asciiTheme="majorBidi" w:hAnsiTheme="majorBidi" w:cstheme="majorBidi" w:hint="cs"/>
          <w:b/>
          <w:bCs/>
          <w:sz w:val="28"/>
          <w:szCs w:val="28"/>
          <w:rtl/>
        </w:rPr>
        <w:t xml:space="preserve"> فيقومون</w:t>
      </w:r>
      <w:r w:rsidR="00E33AA1">
        <w:rPr>
          <w:rFonts w:asciiTheme="majorBidi" w:hAnsiTheme="majorBidi" w:cstheme="majorBidi" w:hint="cs"/>
          <w:b/>
          <w:bCs/>
          <w:sz w:val="28"/>
          <w:szCs w:val="28"/>
          <w:rtl/>
        </w:rPr>
        <w:t xml:space="preserve"> بتشخيص الاضطرابات لدى حالات فردية ويعممون النتائج على الجماعات، أما المحللون النفسيون فيطبقوا الطريقة التحليلية النفسية على المجتمعات عن طريق الرجوع إلى وسائل التدريب على التنشئة وأثرها على الشخصية.</w:t>
      </w:r>
    </w:p>
    <w:p w:rsidR="00AF04FE" w:rsidRDefault="00AF04FE" w:rsidP="00E33AA1">
      <w:pPr>
        <w:pStyle w:val="ListParagraph"/>
        <w:jc w:val="both"/>
        <w:rPr>
          <w:rFonts w:asciiTheme="majorBidi" w:hAnsiTheme="majorBidi" w:cstheme="majorBidi"/>
          <w:b/>
          <w:bCs/>
          <w:sz w:val="28"/>
          <w:szCs w:val="28"/>
          <w:rtl/>
        </w:rPr>
      </w:pPr>
      <w:r>
        <w:rPr>
          <w:rFonts w:asciiTheme="majorBidi" w:hAnsiTheme="majorBidi" w:cstheme="majorBidi" w:hint="cs"/>
          <w:b/>
          <w:bCs/>
          <w:sz w:val="28"/>
          <w:szCs w:val="28"/>
          <w:rtl/>
        </w:rPr>
        <w:t>وقد خرجت هذه الدراسات بنتائج عديدة عن المجتمعات المختلفة؛ فعلى سبيل المثال خرجت دراسة على المجتمع الأمريكي بأنه نظرا لأن التعليم في المدارس العليا يتم على أيدي مدرسات فإن الفرد ينشأ متأثرا بميول أنثوية.. كما خرجت دراسة أجريت على المجتمع الروسي بأن ما يلقاه الروس في الطفولة من تقييد لحرياتهم هو المسئول عن كثير من مظاهر السلوك التي تبدو غامضة لديهم.. وفي دراسة للمحللين النفسيين أجريت على المجتمع الألماني باستخدام التشخيص لحالات فردية وجدوا أن طابع الثقافة الألمانية إضطهادي.</w:t>
      </w:r>
    </w:p>
    <w:p w:rsidR="00AF04FE" w:rsidRDefault="00AF04FE" w:rsidP="00E33AA1">
      <w:pPr>
        <w:jc w:val="both"/>
        <w:rPr>
          <w:rFonts w:asciiTheme="majorBidi" w:hAnsiTheme="majorBidi" w:cstheme="majorBidi"/>
          <w:b/>
          <w:bCs/>
          <w:sz w:val="28"/>
          <w:szCs w:val="28"/>
          <w:rtl/>
        </w:rPr>
      </w:pPr>
    </w:p>
    <w:p w:rsidR="000A1459" w:rsidRPr="00FE7FD3" w:rsidRDefault="00AF04FE" w:rsidP="00AF04FE">
      <w:pPr>
        <w:pStyle w:val="ListParagraph"/>
        <w:numPr>
          <w:ilvl w:val="0"/>
          <w:numId w:val="3"/>
        </w:numPr>
        <w:jc w:val="both"/>
        <w:rPr>
          <w:rFonts w:asciiTheme="majorBidi" w:hAnsiTheme="majorBidi" w:cstheme="majorBidi"/>
          <w:b/>
          <w:bCs/>
          <w:sz w:val="32"/>
          <w:szCs w:val="32"/>
        </w:rPr>
      </w:pPr>
      <w:r w:rsidRPr="00FE7FD3">
        <w:rPr>
          <w:rFonts w:asciiTheme="majorBidi" w:hAnsiTheme="majorBidi" w:cstheme="majorBidi" w:hint="cs"/>
          <w:b/>
          <w:bCs/>
          <w:sz w:val="32"/>
          <w:szCs w:val="32"/>
          <w:rtl/>
        </w:rPr>
        <w:t>الطريقة الجزئية:</w:t>
      </w:r>
    </w:p>
    <w:p w:rsidR="00AF04FE" w:rsidRDefault="00AF04FE" w:rsidP="00AF04FE">
      <w:pPr>
        <w:pStyle w:val="ListParagraph"/>
        <w:jc w:val="both"/>
        <w:rPr>
          <w:rFonts w:asciiTheme="majorBidi" w:hAnsiTheme="majorBidi" w:cstheme="majorBidi"/>
          <w:b/>
          <w:bCs/>
          <w:sz w:val="28"/>
          <w:szCs w:val="28"/>
          <w:rtl/>
        </w:rPr>
      </w:pPr>
      <w:r>
        <w:rPr>
          <w:rFonts w:asciiTheme="majorBidi" w:hAnsiTheme="majorBidi" w:cstheme="majorBidi" w:hint="cs"/>
          <w:b/>
          <w:bCs/>
          <w:sz w:val="28"/>
          <w:szCs w:val="28"/>
          <w:rtl/>
        </w:rPr>
        <w:t>وهي عبارة عن دراسة لقطاع أو جانب من جوانب الحياة في مجتمع من المجتمعات، أو طبقة من الطبقات في مجتمع معين، وتستخدم هذه الطريقة في المجتمعات المتطورة والمعقدة لتفادي الجهد والوقت والامكانيات المادية والبشرية، ومن أهم الجوانب التي تستخدم في دراسة الطابع القومي:</w:t>
      </w:r>
    </w:p>
    <w:p w:rsidR="00FE7FD3" w:rsidRDefault="00FE7FD3" w:rsidP="00AF04FE">
      <w:pPr>
        <w:pStyle w:val="ListParagraph"/>
        <w:jc w:val="both"/>
        <w:rPr>
          <w:rFonts w:asciiTheme="majorBidi" w:hAnsiTheme="majorBidi" w:cstheme="majorBidi"/>
          <w:b/>
          <w:bCs/>
          <w:sz w:val="28"/>
          <w:szCs w:val="28"/>
          <w:rtl/>
        </w:rPr>
      </w:pPr>
    </w:p>
    <w:p w:rsidR="00AF04FE" w:rsidRPr="00FE7FD3" w:rsidRDefault="00AF04FE" w:rsidP="00AF04FE">
      <w:pPr>
        <w:pStyle w:val="ListParagraph"/>
        <w:numPr>
          <w:ilvl w:val="1"/>
          <w:numId w:val="4"/>
        </w:numPr>
        <w:jc w:val="both"/>
        <w:rPr>
          <w:rFonts w:asciiTheme="majorBidi" w:hAnsiTheme="majorBidi" w:cstheme="majorBidi"/>
          <w:b/>
          <w:bCs/>
          <w:sz w:val="32"/>
          <w:szCs w:val="32"/>
        </w:rPr>
      </w:pPr>
      <w:r w:rsidRPr="00FE7FD3">
        <w:rPr>
          <w:rFonts w:asciiTheme="majorBidi" w:hAnsiTheme="majorBidi" w:cstheme="majorBidi" w:hint="cs"/>
          <w:b/>
          <w:bCs/>
          <w:sz w:val="32"/>
          <w:szCs w:val="32"/>
          <w:rtl/>
        </w:rPr>
        <w:t>الأساطير والنكات والحكايات الشعبية:</w:t>
      </w:r>
    </w:p>
    <w:p w:rsidR="00AF04FE" w:rsidRDefault="00AF04FE" w:rsidP="00AF04FE">
      <w:pPr>
        <w:pStyle w:val="ListParagraph"/>
        <w:ind w:left="1440"/>
        <w:jc w:val="both"/>
        <w:rPr>
          <w:rFonts w:asciiTheme="majorBidi" w:hAnsiTheme="majorBidi" w:cstheme="majorBidi"/>
          <w:b/>
          <w:bCs/>
          <w:sz w:val="28"/>
          <w:szCs w:val="28"/>
          <w:rtl/>
        </w:rPr>
      </w:pPr>
      <w:r>
        <w:rPr>
          <w:rFonts w:asciiTheme="majorBidi" w:hAnsiTheme="majorBidi" w:cstheme="majorBidi" w:hint="cs"/>
          <w:b/>
          <w:bCs/>
          <w:sz w:val="28"/>
          <w:szCs w:val="28"/>
          <w:rtl/>
        </w:rPr>
        <w:t>وهي من المصادر الأساسية في دراسة الطابع القومي؛ حيث يتم تحليل هذه المتغيرات التي تعد صورا للأفعال التي تصدر من الأشخاص في مجتمع معين.</w:t>
      </w:r>
    </w:p>
    <w:p w:rsidR="00FE7FD3" w:rsidRDefault="00FE7FD3" w:rsidP="00AF04FE">
      <w:pPr>
        <w:pStyle w:val="ListParagraph"/>
        <w:ind w:left="1440"/>
        <w:jc w:val="both"/>
        <w:rPr>
          <w:rFonts w:asciiTheme="majorBidi" w:hAnsiTheme="majorBidi" w:cstheme="majorBidi"/>
          <w:b/>
          <w:bCs/>
          <w:sz w:val="28"/>
          <w:szCs w:val="28"/>
          <w:rtl/>
        </w:rPr>
      </w:pPr>
    </w:p>
    <w:p w:rsidR="00AF04FE" w:rsidRPr="00FE7FD3" w:rsidRDefault="00AF04FE" w:rsidP="00AF04FE">
      <w:pPr>
        <w:pStyle w:val="ListParagraph"/>
        <w:numPr>
          <w:ilvl w:val="1"/>
          <w:numId w:val="4"/>
        </w:numPr>
        <w:jc w:val="both"/>
        <w:rPr>
          <w:rFonts w:asciiTheme="majorBidi" w:hAnsiTheme="majorBidi" w:cstheme="majorBidi"/>
          <w:b/>
          <w:bCs/>
          <w:sz w:val="32"/>
          <w:szCs w:val="32"/>
        </w:rPr>
      </w:pPr>
      <w:r w:rsidRPr="00FE7FD3">
        <w:rPr>
          <w:rFonts w:asciiTheme="majorBidi" w:hAnsiTheme="majorBidi" w:cstheme="majorBidi" w:hint="cs"/>
          <w:b/>
          <w:bCs/>
          <w:sz w:val="32"/>
          <w:szCs w:val="32"/>
          <w:rtl/>
        </w:rPr>
        <w:t>أساليب التنشئة:</w:t>
      </w:r>
    </w:p>
    <w:p w:rsidR="00AF04FE" w:rsidRDefault="00AF04FE" w:rsidP="00AF04FE">
      <w:pPr>
        <w:pStyle w:val="ListParagraph"/>
        <w:ind w:left="1440"/>
        <w:jc w:val="both"/>
        <w:rPr>
          <w:rFonts w:asciiTheme="majorBidi" w:hAnsiTheme="majorBidi" w:cstheme="majorBidi"/>
          <w:b/>
          <w:bCs/>
          <w:sz w:val="28"/>
          <w:szCs w:val="28"/>
          <w:rtl/>
        </w:rPr>
      </w:pPr>
      <w:r>
        <w:rPr>
          <w:rFonts w:asciiTheme="majorBidi" w:hAnsiTheme="majorBidi" w:cstheme="majorBidi" w:hint="cs"/>
          <w:b/>
          <w:bCs/>
          <w:sz w:val="28"/>
          <w:szCs w:val="28"/>
          <w:rtl/>
        </w:rPr>
        <w:lastRenderedPageBreak/>
        <w:t>حيث تعد أساليب التربية والتنشئة الاجتماعية والاحباطات التي يواجهها الأطفال؛ مصدرا هاما لدراسة الطابع القومي إذ تكشف هذه المصادر عن جوانب عامة مشتركة في شخصيات البالغين.</w:t>
      </w:r>
    </w:p>
    <w:p w:rsidR="00AF04FE" w:rsidRPr="00FE7FD3" w:rsidRDefault="00B566EF" w:rsidP="00AF04FE">
      <w:pPr>
        <w:pStyle w:val="ListParagraph"/>
        <w:numPr>
          <w:ilvl w:val="1"/>
          <w:numId w:val="4"/>
        </w:numPr>
        <w:jc w:val="both"/>
        <w:rPr>
          <w:rFonts w:asciiTheme="majorBidi" w:hAnsiTheme="majorBidi" w:cstheme="majorBidi"/>
          <w:b/>
          <w:bCs/>
          <w:sz w:val="32"/>
          <w:szCs w:val="32"/>
        </w:rPr>
      </w:pPr>
      <w:r w:rsidRPr="00FE7FD3">
        <w:rPr>
          <w:rFonts w:asciiTheme="majorBidi" w:hAnsiTheme="majorBidi" w:cstheme="majorBidi" w:hint="cs"/>
          <w:b/>
          <w:bCs/>
          <w:sz w:val="32"/>
          <w:szCs w:val="32"/>
          <w:rtl/>
        </w:rPr>
        <w:t>المؤرخون:</w:t>
      </w:r>
    </w:p>
    <w:p w:rsidR="00B566EF" w:rsidRDefault="00B566EF" w:rsidP="00B566EF">
      <w:pPr>
        <w:pStyle w:val="ListParagraph"/>
        <w:ind w:left="1440"/>
        <w:jc w:val="both"/>
        <w:rPr>
          <w:rFonts w:asciiTheme="majorBidi" w:hAnsiTheme="majorBidi" w:cstheme="majorBidi"/>
          <w:b/>
          <w:bCs/>
          <w:sz w:val="28"/>
          <w:szCs w:val="28"/>
          <w:rtl/>
        </w:rPr>
      </w:pPr>
      <w:r>
        <w:rPr>
          <w:rFonts w:asciiTheme="majorBidi" w:hAnsiTheme="majorBidi" w:cstheme="majorBidi" w:hint="cs"/>
          <w:b/>
          <w:bCs/>
          <w:sz w:val="28"/>
          <w:szCs w:val="28"/>
          <w:rtl/>
        </w:rPr>
        <w:t>تعد دراسات المؤرخين من المصادر التي تكشف عن الكثير مما يسمى بالطابع القومي لشعب من الشعوب، غير أن نتائج هذه الدراسات لابد وأن تؤخذ بحذر نظرا لأنه ينقصها الإحتكاك المباشر، والملاحظة، فضلا عن اعتماد معظمها على الوثائق التاريخية.</w:t>
      </w:r>
    </w:p>
    <w:p w:rsidR="00FE7FD3" w:rsidRDefault="00FE7FD3" w:rsidP="00B566EF">
      <w:pPr>
        <w:pStyle w:val="ListParagraph"/>
        <w:ind w:left="1440"/>
        <w:jc w:val="both"/>
        <w:rPr>
          <w:rFonts w:asciiTheme="majorBidi" w:hAnsiTheme="majorBidi" w:cstheme="majorBidi"/>
          <w:b/>
          <w:bCs/>
          <w:sz w:val="28"/>
          <w:szCs w:val="28"/>
          <w:rtl/>
        </w:rPr>
      </w:pPr>
    </w:p>
    <w:p w:rsidR="00B566EF" w:rsidRPr="00FE7FD3" w:rsidRDefault="00B566EF" w:rsidP="00B566EF">
      <w:pPr>
        <w:pStyle w:val="ListParagraph"/>
        <w:numPr>
          <w:ilvl w:val="1"/>
          <w:numId w:val="4"/>
        </w:numPr>
        <w:jc w:val="both"/>
        <w:rPr>
          <w:rFonts w:asciiTheme="majorBidi" w:hAnsiTheme="majorBidi" w:cstheme="majorBidi"/>
          <w:b/>
          <w:bCs/>
          <w:sz w:val="32"/>
          <w:szCs w:val="32"/>
        </w:rPr>
      </w:pPr>
      <w:r w:rsidRPr="00FE7FD3">
        <w:rPr>
          <w:rFonts w:asciiTheme="majorBidi" w:hAnsiTheme="majorBidi" w:cstheme="majorBidi" w:hint="cs"/>
          <w:b/>
          <w:bCs/>
          <w:sz w:val="32"/>
          <w:szCs w:val="32"/>
          <w:rtl/>
        </w:rPr>
        <w:t>الأفلام السينمائية:</w:t>
      </w:r>
    </w:p>
    <w:p w:rsidR="00B566EF" w:rsidRDefault="00B566EF" w:rsidP="00B566EF">
      <w:pPr>
        <w:pStyle w:val="ListParagraph"/>
        <w:ind w:left="1440"/>
        <w:jc w:val="both"/>
        <w:rPr>
          <w:rFonts w:asciiTheme="majorBidi" w:hAnsiTheme="majorBidi" w:cstheme="majorBidi"/>
          <w:b/>
          <w:bCs/>
          <w:sz w:val="28"/>
          <w:szCs w:val="28"/>
          <w:rtl/>
        </w:rPr>
      </w:pPr>
      <w:r>
        <w:rPr>
          <w:rFonts w:asciiTheme="majorBidi" w:hAnsiTheme="majorBidi" w:cstheme="majorBidi" w:hint="cs"/>
          <w:b/>
          <w:bCs/>
          <w:sz w:val="28"/>
          <w:szCs w:val="28"/>
          <w:rtl/>
        </w:rPr>
        <w:t>وهي مادة قيمة لدراسة الطابع القومي لشعب من الشعوب؛ حيث تعكس هذه الأفلام سواء أكانت سينمائية أو تلفزيونية كثيرا من الجوانب التي تميز مجتمع من المجتمعات أو ثقافة معينة داخل أحد المجتمعات.</w:t>
      </w:r>
    </w:p>
    <w:p w:rsidR="00FE7FD3" w:rsidRDefault="00FE7FD3" w:rsidP="00B566EF">
      <w:pPr>
        <w:pStyle w:val="ListParagraph"/>
        <w:ind w:left="1440"/>
        <w:jc w:val="both"/>
        <w:rPr>
          <w:rFonts w:asciiTheme="majorBidi" w:hAnsiTheme="majorBidi" w:cstheme="majorBidi"/>
          <w:b/>
          <w:bCs/>
          <w:sz w:val="28"/>
          <w:szCs w:val="28"/>
          <w:rtl/>
        </w:rPr>
      </w:pPr>
    </w:p>
    <w:p w:rsidR="00B566EF" w:rsidRPr="00FE7FD3" w:rsidRDefault="00B566EF" w:rsidP="00B566EF">
      <w:pPr>
        <w:pStyle w:val="ListParagraph"/>
        <w:numPr>
          <w:ilvl w:val="1"/>
          <w:numId w:val="4"/>
        </w:numPr>
        <w:jc w:val="both"/>
        <w:rPr>
          <w:rFonts w:asciiTheme="majorBidi" w:hAnsiTheme="majorBidi" w:cstheme="majorBidi"/>
          <w:b/>
          <w:bCs/>
          <w:sz w:val="32"/>
          <w:szCs w:val="32"/>
        </w:rPr>
      </w:pPr>
      <w:r w:rsidRPr="00FE7FD3">
        <w:rPr>
          <w:rFonts w:asciiTheme="majorBidi" w:hAnsiTheme="majorBidi" w:cstheme="majorBidi" w:hint="cs"/>
          <w:b/>
          <w:bCs/>
          <w:sz w:val="32"/>
          <w:szCs w:val="32"/>
          <w:rtl/>
        </w:rPr>
        <w:t>الأعمال الفنية التشكيلية:</w:t>
      </w:r>
    </w:p>
    <w:p w:rsidR="00B566EF" w:rsidRDefault="00B566EF" w:rsidP="00B566EF">
      <w:pPr>
        <w:pStyle w:val="ListParagraph"/>
        <w:ind w:left="1440"/>
        <w:jc w:val="both"/>
        <w:rPr>
          <w:rFonts w:asciiTheme="majorBidi" w:hAnsiTheme="majorBidi" w:cstheme="majorBidi"/>
          <w:b/>
          <w:bCs/>
          <w:sz w:val="28"/>
          <w:szCs w:val="28"/>
          <w:rtl/>
        </w:rPr>
      </w:pPr>
      <w:r>
        <w:rPr>
          <w:rFonts w:asciiTheme="majorBidi" w:hAnsiTheme="majorBidi" w:cstheme="majorBidi" w:hint="cs"/>
          <w:b/>
          <w:bCs/>
          <w:sz w:val="28"/>
          <w:szCs w:val="28"/>
          <w:rtl/>
        </w:rPr>
        <w:t>يعد تحليل الأعمال الفنية التشكيلية مثله مثل تحليل الأفلام السينمائية والتلفزيونية، حيث يوفر وصفا لحالة معينة تسود مجتمع من المجتمعات.</w:t>
      </w:r>
    </w:p>
    <w:p w:rsidR="00FE7FD3" w:rsidRDefault="00FE7FD3" w:rsidP="00B566EF">
      <w:pPr>
        <w:pStyle w:val="ListParagraph"/>
        <w:ind w:left="1440"/>
        <w:jc w:val="both"/>
        <w:rPr>
          <w:rFonts w:asciiTheme="majorBidi" w:hAnsiTheme="majorBidi" w:cstheme="majorBidi"/>
          <w:b/>
          <w:bCs/>
          <w:sz w:val="28"/>
          <w:szCs w:val="28"/>
          <w:rtl/>
        </w:rPr>
      </w:pPr>
    </w:p>
    <w:p w:rsidR="00B566EF" w:rsidRPr="00FE7FD3" w:rsidRDefault="00B566EF" w:rsidP="00B566EF">
      <w:pPr>
        <w:pStyle w:val="ListParagraph"/>
        <w:numPr>
          <w:ilvl w:val="1"/>
          <w:numId w:val="4"/>
        </w:numPr>
        <w:jc w:val="both"/>
        <w:rPr>
          <w:rFonts w:asciiTheme="majorBidi" w:hAnsiTheme="majorBidi" w:cstheme="majorBidi"/>
          <w:b/>
          <w:bCs/>
          <w:sz w:val="32"/>
          <w:szCs w:val="32"/>
        </w:rPr>
      </w:pPr>
      <w:r w:rsidRPr="00FE7FD3">
        <w:rPr>
          <w:rFonts w:asciiTheme="majorBidi" w:hAnsiTheme="majorBidi" w:cstheme="majorBidi" w:hint="cs"/>
          <w:b/>
          <w:bCs/>
          <w:sz w:val="32"/>
          <w:szCs w:val="32"/>
          <w:rtl/>
        </w:rPr>
        <w:t>الأعمال الموسيقية:</w:t>
      </w:r>
    </w:p>
    <w:p w:rsidR="00B566EF" w:rsidRDefault="00B566EF" w:rsidP="00B566EF">
      <w:pPr>
        <w:pStyle w:val="ListParagraph"/>
        <w:ind w:left="1440"/>
        <w:jc w:val="both"/>
        <w:rPr>
          <w:rFonts w:asciiTheme="majorBidi" w:hAnsiTheme="majorBidi" w:cstheme="majorBidi"/>
          <w:b/>
          <w:bCs/>
          <w:sz w:val="28"/>
          <w:szCs w:val="28"/>
          <w:rtl/>
        </w:rPr>
      </w:pPr>
      <w:r>
        <w:rPr>
          <w:rFonts w:asciiTheme="majorBidi" w:hAnsiTheme="majorBidi" w:cstheme="majorBidi" w:hint="cs"/>
          <w:b/>
          <w:bCs/>
          <w:sz w:val="28"/>
          <w:szCs w:val="28"/>
          <w:rtl/>
        </w:rPr>
        <w:t>تعبر الموسيقى خلال العصور المختلفة عن أحاسيس الناس وآلام وآمال الشعوب، فأي شخص يستطيع من خلال التعرض لمو</w:t>
      </w:r>
      <w:r w:rsidR="00F71155">
        <w:rPr>
          <w:rFonts w:asciiTheme="majorBidi" w:hAnsiTheme="majorBidi" w:cstheme="majorBidi" w:hint="cs"/>
          <w:b/>
          <w:bCs/>
          <w:sz w:val="28"/>
          <w:szCs w:val="28"/>
          <w:rtl/>
        </w:rPr>
        <w:t>سيقى خاصة بمجتمع من المجتمعات ا</w:t>
      </w:r>
      <w:r>
        <w:rPr>
          <w:rFonts w:asciiTheme="majorBidi" w:hAnsiTheme="majorBidi" w:cstheme="majorBidi" w:hint="cs"/>
          <w:b/>
          <w:bCs/>
          <w:sz w:val="28"/>
          <w:szCs w:val="28"/>
          <w:rtl/>
        </w:rPr>
        <w:t>ن يكشف</w:t>
      </w:r>
      <w:r w:rsidR="00F71155">
        <w:rPr>
          <w:rFonts w:asciiTheme="majorBidi" w:hAnsiTheme="majorBidi" w:cstheme="majorBidi" w:hint="cs"/>
          <w:b/>
          <w:bCs/>
          <w:sz w:val="28"/>
          <w:szCs w:val="28"/>
          <w:rtl/>
        </w:rPr>
        <w:t xml:space="preserve"> عن</w:t>
      </w:r>
      <w:r>
        <w:rPr>
          <w:rFonts w:asciiTheme="majorBidi" w:hAnsiTheme="majorBidi" w:cstheme="majorBidi" w:hint="cs"/>
          <w:b/>
          <w:bCs/>
          <w:sz w:val="28"/>
          <w:szCs w:val="28"/>
          <w:rtl/>
        </w:rPr>
        <w:t xml:space="preserve"> الكثير من الجوانب الشخصية لهذا المجتمع.</w:t>
      </w:r>
    </w:p>
    <w:p w:rsidR="00FE7FD3" w:rsidRDefault="00FE7FD3" w:rsidP="00B566EF">
      <w:pPr>
        <w:pStyle w:val="ListParagraph"/>
        <w:ind w:left="1440"/>
        <w:jc w:val="both"/>
        <w:rPr>
          <w:rFonts w:asciiTheme="majorBidi" w:hAnsiTheme="majorBidi" w:cstheme="majorBidi"/>
          <w:b/>
          <w:bCs/>
          <w:sz w:val="28"/>
          <w:szCs w:val="28"/>
          <w:rtl/>
        </w:rPr>
      </w:pPr>
    </w:p>
    <w:p w:rsidR="007556B9" w:rsidRDefault="007556B9" w:rsidP="00B566EF">
      <w:pPr>
        <w:pStyle w:val="ListParagraph"/>
        <w:numPr>
          <w:ilvl w:val="0"/>
          <w:numId w:val="3"/>
        </w:numPr>
        <w:jc w:val="both"/>
        <w:rPr>
          <w:rFonts w:asciiTheme="majorBidi" w:hAnsiTheme="majorBidi" w:cstheme="majorBidi"/>
          <w:b/>
          <w:bCs/>
          <w:sz w:val="32"/>
          <w:szCs w:val="32"/>
        </w:rPr>
      </w:pPr>
      <w:r>
        <w:rPr>
          <w:rFonts w:asciiTheme="majorBidi" w:hAnsiTheme="majorBidi" w:cstheme="majorBidi" w:hint="cs"/>
          <w:b/>
          <w:bCs/>
          <w:sz w:val="32"/>
          <w:szCs w:val="32"/>
          <w:rtl/>
        </w:rPr>
        <w:t>طريقة دراسة الخصائص القومية والاختلافات الفردية:</w:t>
      </w:r>
    </w:p>
    <w:p w:rsidR="007556B9" w:rsidRDefault="007556B9" w:rsidP="007556B9">
      <w:pPr>
        <w:pStyle w:val="ListParagraph"/>
        <w:jc w:val="both"/>
        <w:rPr>
          <w:rFonts w:asciiTheme="majorBidi" w:hAnsiTheme="majorBidi" w:cstheme="majorBidi"/>
          <w:b/>
          <w:bCs/>
          <w:sz w:val="32"/>
          <w:szCs w:val="32"/>
          <w:rtl/>
        </w:rPr>
      </w:pPr>
    </w:p>
    <w:p w:rsidR="007556B9" w:rsidRDefault="007556B9" w:rsidP="007556B9">
      <w:pPr>
        <w:pStyle w:val="ListParagraph"/>
        <w:jc w:val="both"/>
        <w:rPr>
          <w:rFonts w:asciiTheme="majorBidi" w:hAnsiTheme="majorBidi" w:cstheme="majorBidi"/>
          <w:b/>
          <w:bCs/>
          <w:sz w:val="28"/>
          <w:szCs w:val="28"/>
          <w:rtl/>
        </w:rPr>
      </w:pPr>
      <w:r>
        <w:rPr>
          <w:rFonts w:asciiTheme="majorBidi" w:hAnsiTheme="majorBidi" w:cstheme="majorBidi" w:hint="cs"/>
          <w:b/>
          <w:bCs/>
          <w:sz w:val="28"/>
          <w:szCs w:val="28"/>
          <w:rtl/>
        </w:rPr>
        <w:t>ويستخدم في هذه الطريقة استبانات الرأي العام والاختبارات الإسقاطية، بأن تطبق على عينات من مختلف الدول، وتقارن النتائج لمعرفة ما إذا كانت هناك فروقا قومية في عديد من المتغيرات.</w:t>
      </w:r>
    </w:p>
    <w:p w:rsidR="007556B9" w:rsidRPr="007556B9" w:rsidRDefault="007556B9" w:rsidP="007556B9">
      <w:pPr>
        <w:pStyle w:val="ListParagraph"/>
        <w:jc w:val="both"/>
        <w:rPr>
          <w:rFonts w:asciiTheme="majorBidi" w:hAnsiTheme="majorBidi" w:cstheme="majorBidi"/>
          <w:b/>
          <w:bCs/>
          <w:sz w:val="28"/>
          <w:szCs w:val="28"/>
        </w:rPr>
      </w:pPr>
    </w:p>
    <w:p w:rsidR="00B566EF" w:rsidRDefault="00B566EF" w:rsidP="00B566EF">
      <w:pPr>
        <w:pStyle w:val="ListParagraph"/>
        <w:numPr>
          <w:ilvl w:val="0"/>
          <w:numId w:val="3"/>
        </w:numPr>
        <w:jc w:val="both"/>
        <w:rPr>
          <w:rFonts w:asciiTheme="majorBidi" w:hAnsiTheme="majorBidi" w:cstheme="majorBidi"/>
          <w:b/>
          <w:bCs/>
          <w:sz w:val="32"/>
          <w:szCs w:val="32"/>
        </w:rPr>
      </w:pPr>
      <w:r w:rsidRPr="00FE7FD3">
        <w:rPr>
          <w:rFonts w:asciiTheme="majorBidi" w:hAnsiTheme="majorBidi" w:cstheme="majorBidi" w:hint="cs"/>
          <w:b/>
          <w:bCs/>
          <w:sz w:val="32"/>
          <w:szCs w:val="32"/>
          <w:rtl/>
        </w:rPr>
        <w:t>طريقة دراسة الثقافة عن بعد:</w:t>
      </w:r>
    </w:p>
    <w:p w:rsidR="00FE7FD3" w:rsidRPr="00FE7FD3" w:rsidRDefault="00FE7FD3" w:rsidP="00FE7FD3">
      <w:pPr>
        <w:pStyle w:val="ListParagraph"/>
        <w:jc w:val="both"/>
        <w:rPr>
          <w:rFonts w:asciiTheme="majorBidi" w:hAnsiTheme="majorBidi" w:cstheme="majorBidi"/>
          <w:b/>
          <w:bCs/>
          <w:sz w:val="32"/>
          <w:szCs w:val="32"/>
        </w:rPr>
      </w:pPr>
    </w:p>
    <w:p w:rsidR="00B566EF" w:rsidRDefault="00B566EF" w:rsidP="00B566EF">
      <w:pPr>
        <w:pStyle w:val="ListParagraph"/>
        <w:jc w:val="both"/>
        <w:rPr>
          <w:rFonts w:asciiTheme="majorBidi" w:hAnsiTheme="majorBidi" w:cstheme="majorBidi"/>
          <w:b/>
          <w:bCs/>
          <w:sz w:val="28"/>
          <w:szCs w:val="28"/>
          <w:rtl/>
        </w:rPr>
      </w:pPr>
      <w:r>
        <w:rPr>
          <w:rFonts w:asciiTheme="majorBidi" w:hAnsiTheme="majorBidi" w:cstheme="majorBidi" w:hint="cs"/>
          <w:b/>
          <w:bCs/>
          <w:sz w:val="28"/>
          <w:szCs w:val="28"/>
          <w:rtl/>
        </w:rPr>
        <w:t>وهي طريقة غالبا ما يُلجأ إليها في حالة الحروب</w:t>
      </w:r>
      <w:r w:rsidR="00F26201">
        <w:rPr>
          <w:rFonts w:asciiTheme="majorBidi" w:hAnsiTheme="majorBidi" w:cstheme="majorBidi" w:hint="cs"/>
          <w:b/>
          <w:bCs/>
          <w:sz w:val="28"/>
          <w:szCs w:val="28"/>
          <w:rtl/>
        </w:rPr>
        <w:t>، وخاصة الحروب الباردة؛ كنوع من الاستفادة العملية من دراسة الطابع القومي، فعلى سبيل المثال قامت الولايات المتحدة الأمريكية بجمع بيانات من جهات مختلفة ومن متخصصين عدة عن المجتمع الياباني والألماني، وهو منهج يستخدم الآن لدراسة المجتمعات التي يصعب الوصول إليها.</w:t>
      </w:r>
    </w:p>
    <w:p w:rsidR="001208C3" w:rsidRPr="001208C3" w:rsidRDefault="001208C3" w:rsidP="00870424">
      <w:pPr>
        <w:jc w:val="both"/>
        <w:rPr>
          <w:rFonts w:asciiTheme="majorBidi" w:hAnsiTheme="majorBidi" w:cstheme="majorBidi"/>
          <w:b/>
          <w:bCs/>
          <w:sz w:val="28"/>
          <w:szCs w:val="28"/>
          <w:rtl/>
        </w:rPr>
      </w:pPr>
      <w:bookmarkStart w:id="0" w:name="_GoBack"/>
      <w:bookmarkEnd w:id="0"/>
    </w:p>
    <w:sectPr w:rsidR="001208C3" w:rsidRPr="001208C3" w:rsidSect="00B066D7">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F54" w:rsidRDefault="003B1F54" w:rsidP="00C82E2A">
      <w:pPr>
        <w:spacing w:after="0" w:line="240" w:lineRule="auto"/>
      </w:pPr>
      <w:r>
        <w:separator/>
      </w:r>
    </w:p>
  </w:endnote>
  <w:endnote w:type="continuationSeparator" w:id="0">
    <w:p w:rsidR="003B1F54" w:rsidRDefault="003B1F54" w:rsidP="00C82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409517368"/>
      <w:docPartObj>
        <w:docPartGallery w:val="Page Numbers (Bottom of Page)"/>
        <w:docPartUnique/>
      </w:docPartObj>
    </w:sdtPr>
    <w:sdtEndPr/>
    <w:sdtContent>
      <w:p w:rsidR="00C82E2A" w:rsidRDefault="003B1F54">
        <w:pPr>
          <w:pStyle w:val="Footer"/>
          <w:jc w:val="center"/>
        </w:pPr>
        <w:r>
          <w:fldChar w:fldCharType="begin"/>
        </w:r>
        <w:r>
          <w:instrText xml:space="preserve"> PAGE   \* MERGEFORMAT </w:instrText>
        </w:r>
        <w:r>
          <w:fldChar w:fldCharType="separate"/>
        </w:r>
        <w:r w:rsidR="00870424">
          <w:rPr>
            <w:noProof/>
            <w:rtl/>
          </w:rPr>
          <w:t>3</w:t>
        </w:r>
        <w:r>
          <w:rPr>
            <w:noProof/>
          </w:rPr>
          <w:fldChar w:fldCharType="end"/>
        </w:r>
      </w:p>
    </w:sdtContent>
  </w:sdt>
  <w:p w:rsidR="00C82E2A" w:rsidRDefault="00C82E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F54" w:rsidRDefault="003B1F54" w:rsidP="00C82E2A">
      <w:pPr>
        <w:spacing w:after="0" w:line="240" w:lineRule="auto"/>
      </w:pPr>
      <w:r>
        <w:separator/>
      </w:r>
    </w:p>
  </w:footnote>
  <w:footnote w:type="continuationSeparator" w:id="0">
    <w:p w:rsidR="003B1F54" w:rsidRDefault="003B1F54" w:rsidP="00C82E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543C8"/>
    <w:multiLevelType w:val="hybridMultilevel"/>
    <w:tmpl w:val="F2343E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EA7E42"/>
    <w:multiLevelType w:val="hybridMultilevel"/>
    <w:tmpl w:val="EA429556"/>
    <w:lvl w:ilvl="0" w:tplc="04090001">
      <w:start w:val="1"/>
      <w:numFmt w:val="bullet"/>
      <w:lvlText w:val=""/>
      <w:lvlJc w:val="left"/>
      <w:pPr>
        <w:ind w:left="1371" w:hanging="360"/>
      </w:pPr>
      <w:rPr>
        <w:rFonts w:ascii="Symbol" w:hAnsi="Symbol" w:hint="default"/>
      </w:rPr>
    </w:lvl>
    <w:lvl w:ilvl="1" w:tplc="04090003" w:tentative="1">
      <w:start w:val="1"/>
      <w:numFmt w:val="bullet"/>
      <w:lvlText w:val="o"/>
      <w:lvlJc w:val="left"/>
      <w:pPr>
        <w:ind w:left="2091" w:hanging="360"/>
      </w:pPr>
      <w:rPr>
        <w:rFonts w:ascii="Courier New" w:hAnsi="Courier New" w:cs="Courier New" w:hint="default"/>
      </w:rPr>
    </w:lvl>
    <w:lvl w:ilvl="2" w:tplc="04090005" w:tentative="1">
      <w:start w:val="1"/>
      <w:numFmt w:val="bullet"/>
      <w:lvlText w:val=""/>
      <w:lvlJc w:val="left"/>
      <w:pPr>
        <w:ind w:left="2811" w:hanging="360"/>
      </w:pPr>
      <w:rPr>
        <w:rFonts w:ascii="Wingdings" w:hAnsi="Wingdings" w:hint="default"/>
      </w:rPr>
    </w:lvl>
    <w:lvl w:ilvl="3" w:tplc="04090001" w:tentative="1">
      <w:start w:val="1"/>
      <w:numFmt w:val="bullet"/>
      <w:lvlText w:val=""/>
      <w:lvlJc w:val="left"/>
      <w:pPr>
        <w:ind w:left="3531" w:hanging="360"/>
      </w:pPr>
      <w:rPr>
        <w:rFonts w:ascii="Symbol" w:hAnsi="Symbol" w:hint="default"/>
      </w:rPr>
    </w:lvl>
    <w:lvl w:ilvl="4" w:tplc="04090003" w:tentative="1">
      <w:start w:val="1"/>
      <w:numFmt w:val="bullet"/>
      <w:lvlText w:val="o"/>
      <w:lvlJc w:val="left"/>
      <w:pPr>
        <w:ind w:left="4251" w:hanging="360"/>
      </w:pPr>
      <w:rPr>
        <w:rFonts w:ascii="Courier New" w:hAnsi="Courier New" w:cs="Courier New" w:hint="default"/>
      </w:rPr>
    </w:lvl>
    <w:lvl w:ilvl="5" w:tplc="04090005" w:tentative="1">
      <w:start w:val="1"/>
      <w:numFmt w:val="bullet"/>
      <w:lvlText w:val=""/>
      <w:lvlJc w:val="left"/>
      <w:pPr>
        <w:ind w:left="4971" w:hanging="360"/>
      </w:pPr>
      <w:rPr>
        <w:rFonts w:ascii="Wingdings" w:hAnsi="Wingdings" w:hint="default"/>
      </w:rPr>
    </w:lvl>
    <w:lvl w:ilvl="6" w:tplc="04090001" w:tentative="1">
      <w:start w:val="1"/>
      <w:numFmt w:val="bullet"/>
      <w:lvlText w:val=""/>
      <w:lvlJc w:val="left"/>
      <w:pPr>
        <w:ind w:left="5691" w:hanging="360"/>
      </w:pPr>
      <w:rPr>
        <w:rFonts w:ascii="Symbol" w:hAnsi="Symbol" w:hint="default"/>
      </w:rPr>
    </w:lvl>
    <w:lvl w:ilvl="7" w:tplc="04090003" w:tentative="1">
      <w:start w:val="1"/>
      <w:numFmt w:val="bullet"/>
      <w:lvlText w:val="o"/>
      <w:lvlJc w:val="left"/>
      <w:pPr>
        <w:ind w:left="6411" w:hanging="360"/>
      </w:pPr>
      <w:rPr>
        <w:rFonts w:ascii="Courier New" w:hAnsi="Courier New" w:cs="Courier New" w:hint="default"/>
      </w:rPr>
    </w:lvl>
    <w:lvl w:ilvl="8" w:tplc="04090005" w:tentative="1">
      <w:start w:val="1"/>
      <w:numFmt w:val="bullet"/>
      <w:lvlText w:val=""/>
      <w:lvlJc w:val="left"/>
      <w:pPr>
        <w:ind w:left="7131" w:hanging="360"/>
      </w:pPr>
      <w:rPr>
        <w:rFonts w:ascii="Wingdings" w:hAnsi="Wingdings" w:hint="default"/>
      </w:rPr>
    </w:lvl>
  </w:abstractNum>
  <w:abstractNum w:abstractNumId="2" w15:restartNumberingAfterBreak="0">
    <w:nsid w:val="35D85CDA"/>
    <w:multiLevelType w:val="hybridMultilevel"/>
    <w:tmpl w:val="9E1AF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B8666EC"/>
    <w:multiLevelType w:val="hybridMultilevel"/>
    <w:tmpl w:val="DCE0F5FC"/>
    <w:lvl w:ilvl="0" w:tplc="2BC0D1B6">
      <w:start w:val="1"/>
      <w:numFmt w:val="arabicAbjad"/>
      <w:lvlText w:val="%1."/>
      <w:lvlJc w:val="left"/>
      <w:pPr>
        <w:ind w:left="720" w:hanging="360"/>
      </w:pPr>
      <w:rPr>
        <w:rFonts w:hint="default"/>
      </w:rPr>
    </w:lvl>
    <w:lvl w:ilvl="1" w:tplc="2BC0D1B6">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4C95"/>
    <w:rsid w:val="0001082C"/>
    <w:rsid w:val="0003384E"/>
    <w:rsid w:val="00037A7E"/>
    <w:rsid w:val="000A1459"/>
    <w:rsid w:val="001208C3"/>
    <w:rsid w:val="00144399"/>
    <w:rsid w:val="00154793"/>
    <w:rsid w:val="0016556D"/>
    <w:rsid w:val="00180A79"/>
    <w:rsid w:val="001867DD"/>
    <w:rsid w:val="001E1FAD"/>
    <w:rsid w:val="00280252"/>
    <w:rsid w:val="00290B26"/>
    <w:rsid w:val="002B2113"/>
    <w:rsid w:val="00340FB0"/>
    <w:rsid w:val="00372EA0"/>
    <w:rsid w:val="0039136C"/>
    <w:rsid w:val="003B1F54"/>
    <w:rsid w:val="003E7B5F"/>
    <w:rsid w:val="003F5711"/>
    <w:rsid w:val="00415825"/>
    <w:rsid w:val="00482973"/>
    <w:rsid w:val="00505033"/>
    <w:rsid w:val="005537BA"/>
    <w:rsid w:val="005D58DB"/>
    <w:rsid w:val="00615878"/>
    <w:rsid w:val="006454C3"/>
    <w:rsid w:val="006D1EC3"/>
    <w:rsid w:val="006F0E3A"/>
    <w:rsid w:val="0071025E"/>
    <w:rsid w:val="00713794"/>
    <w:rsid w:val="00733B85"/>
    <w:rsid w:val="007556B9"/>
    <w:rsid w:val="00764B5A"/>
    <w:rsid w:val="00814387"/>
    <w:rsid w:val="008306D8"/>
    <w:rsid w:val="00870424"/>
    <w:rsid w:val="00873765"/>
    <w:rsid w:val="008B439D"/>
    <w:rsid w:val="008E3EEC"/>
    <w:rsid w:val="008F2003"/>
    <w:rsid w:val="00911B0E"/>
    <w:rsid w:val="009249AA"/>
    <w:rsid w:val="009652A6"/>
    <w:rsid w:val="009A3884"/>
    <w:rsid w:val="009D2758"/>
    <w:rsid w:val="009D4585"/>
    <w:rsid w:val="009D47BB"/>
    <w:rsid w:val="00A30672"/>
    <w:rsid w:val="00A76ED2"/>
    <w:rsid w:val="00A8040F"/>
    <w:rsid w:val="00A80435"/>
    <w:rsid w:val="00A96A6F"/>
    <w:rsid w:val="00AF04FE"/>
    <w:rsid w:val="00B066D7"/>
    <w:rsid w:val="00B12FFA"/>
    <w:rsid w:val="00B16EBD"/>
    <w:rsid w:val="00B54DD9"/>
    <w:rsid w:val="00B566EF"/>
    <w:rsid w:val="00C11EA5"/>
    <w:rsid w:val="00C511F3"/>
    <w:rsid w:val="00C82E2A"/>
    <w:rsid w:val="00CC627E"/>
    <w:rsid w:val="00CE600D"/>
    <w:rsid w:val="00CF3EF1"/>
    <w:rsid w:val="00D148BA"/>
    <w:rsid w:val="00D154CA"/>
    <w:rsid w:val="00D74057"/>
    <w:rsid w:val="00DF4250"/>
    <w:rsid w:val="00E1246D"/>
    <w:rsid w:val="00E16CDC"/>
    <w:rsid w:val="00E244A5"/>
    <w:rsid w:val="00E33AA1"/>
    <w:rsid w:val="00E81394"/>
    <w:rsid w:val="00F26201"/>
    <w:rsid w:val="00F71155"/>
    <w:rsid w:val="00F719A6"/>
    <w:rsid w:val="00F77ADC"/>
    <w:rsid w:val="00F84C95"/>
    <w:rsid w:val="00FB7A5C"/>
    <w:rsid w:val="00FE7F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D90175-1D8C-475F-B35E-DD13E1B55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3B85"/>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08C3"/>
    <w:pPr>
      <w:ind w:left="720"/>
      <w:contextualSpacing/>
    </w:pPr>
  </w:style>
  <w:style w:type="paragraph" w:styleId="Header">
    <w:name w:val="header"/>
    <w:basedOn w:val="Normal"/>
    <w:link w:val="HeaderChar"/>
    <w:uiPriority w:val="99"/>
    <w:semiHidden/>
    <w:unhideWhenUsed/>
    <w:rsid w:val="00C82E2A"/>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C82E2A"/>
  </w:style>
  <w:style w:type="paragraph" w:styleId="Footer">
    <w:name w:val="footer"/>
    <w:basedOn w:val="Normal"/>
    <w:link w:val="FooterChar"/>
    <w:uiPriority w:val="99"/>
    <w:unhideWhenUsed/>
    <w:rsid w:val="00C82E2A"/>
    <w:pPr>
      <w:tabs>
        <w:tab w:val="center" w:pos="4153"/>
        <w:tab w:val="right" w:pos="8306"/>
      </w:tabs>
      <w:spacing w:after="0" w:line="240" w:lineRule="auto"/>
    </w:pPr>
  </w:style>
  <w:style w:type="character" w:customStyle="1" w:styleId="FooterChar">
    <w:name w:val="Footer Char"/>
    <w:basedOn w:val="DefaultParagraphFont"/>
    <w:link w:val="Footer"/>
    <w:uiPriority w:val="99"/>
    <w:rsid w:val="00C82E2A"/>
  </w:style>
  <w:style w:type="paragraph" w:styleId="BalloonText">
    <w:name w:val="Balloon Text"/>
    <w:basedOn w:val="Normal"/>
    <w:link w:val="BalloonTextChar"/>
    <w:uiPriority w:val="99"/>
    <w:semiHidden/>
    <w:unhideWhenUsed/>
    <w:rsid w:val="008704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04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44860-5C8A-4992-B86F-603013F74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684</Words>
  <Characters>3904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Mohsen</dc:creator>
  <cp:lastModifiedBy>User</cp:lastModifiedBy>
  <cp:revision>7</cp:revision>
  <cp:lastPrinted>2017-12-19T10:00:00Z</cp:lastPrinted>
  <dcterms:created xsi:type="dcterms:W3CDTF">2011-12-25T14:35:00Z</dcterms:created>
  <dcterms:modified xsi:type="dcterms:W3CDTF">2017-12-19T10:00:00Z</dcterms:modified>
</cp:coreProperties>
</file>