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FF" w:rsidRPr="00026F4A" w:rsidRDefault="004964FF" w:rsidP="004964FF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</w:t>
      </w:r>
      <w:r>
        <w:rPr>
          <w:noProof/>
        </w:rPr>
        <w:drawing>
          <wp:inline distT="0" distB="0" distL="0" distR="0">
            <wp:extent cx="1019175" cy="552450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الفصل الدراسي: الأول</w:t>
      </w:r>
    </w:p>
    <w:p w:rsidR="004964FF" w:rsidRPr="005353B9" w:rsidRDefault="004964FF" w:rsidP="004964FF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>
        <w:rPr>
          <w:rFonts w:ascii="Times New Roman" w:hAnsi="Times New Roman"/>
          <w:b/>
          <w:color w:val="auto"/>
        </w:rPr>
        <w:t xml:space="preserve">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Pr="00D71490">
        <w:rPr>
          <w:rFonts w:ascii="Times New Roman" w:hAnsi="Times New Roman" w:hint="cs"/>
          <w:bCs/>
          <w:color w:val="auto"/>
          <w:rtl/>
        </w:rPr>
        <w:t>143</w:t>
      </w:r>
      <w:r>
        <w:rPr>
          <w:rFonts w:ascii="Times New Roman" w:hAnsi="Times New Roman" w:hint="cs"/>
          <w:bCs/>
          <w:color w:val="auto"/>
          <w:rtl/>
        </w:rPr>
        <w:t>7</w:t>
      </w:r>
      <w:r w:rsidRPr="00D71490">
        <w:rPr>
          <w:rFonts w:ascii="Times New Roman" w:hAnsi="Times New Roman" w:hint="cs"/>
          <w:bCs/>
          <w:color w:val="auto"/>
          <w:rtl/>
        </w:rPr>
        <w:t>-143</w:t>
      </w:r>
      <w:r>
        <w:rPr>
          <w:rFonts w:ascii="Times New Roman" w:hAnsi="Times New Roman" w:hint="cs"/>
          <w:bCs/>
          <w:color w:val="auto"/>
          <w:rtl/>
        </w:rPr>
        <w:t>8</w:t>
      </w:r>
    </w:p>
    <w:p w:rsidR="004964FF" w:rsidRPr="00026F4A" w:rsidRDefault="004964FF" w:rsidP="004964FF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4964FF" w:rsidRDefault="004964FF" w:rsidP="004964FF">
      <w:pPr>
        <w:bidi/>
        <w:rPr>
          <w:rFonts w:ascii="Times New Roman" w:hAnsi="Times New Roman"/>
          <w:b/>
          <w:color w:val="auto"/>
          <w:rtl/>
        </w:rPr>
      </w:pPr>
    </w:p>
    <w:p w:rsidR="004964FF" w:rsidRPr="005353B9" w:rsidRDefault="004964FF" w:rsidP="004964FF">
      <w:pPr>
        <w:bidi/>
        <w:rPr>
          <w:rFonts w:ascii="Times New Roman" w:hAnsi="Times New Roman"/>
          <w:b/>
          <w:color w:val="auto"/>
          <w:rtl/>
        </w:rPr>
      </w:pPr>
    </w:p>
    <w:p w:rsidR="004964FF" w:rsidRPr="00026F4A" w:rsidRDefault="004964FF" w:rsidP="004964FF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4964FF" w:rsidRPr="00026F4A" w:rsidRDefault="004964FF" w:rsidP="004964FF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4964FF" w:rsidRPr="00026F4A" w:rsidTr="00ED2E9B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4964FF" w:rsidRPr="00026F4A" w:rsidTr="00ED2E9B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الأثنين  (10-12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 الأربعاء (10- 12)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4964FF" w:rsidRPr="00026F4A" w:rsidTr="00ED2E9B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4964FF" w:rsidRPr="00026F4A" w:rsidTr="00ED2E9B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026F4A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100"/>
        <w:gridCol w:w="2090"/>
      </w:tblGrid>
      <w:tr w:rsidR="00853C77" w:rsidRPr="007E320D" w:rsidTr="0086354E">
        <w:trPr>
          <w:cantSplit/>
          <w:trHeight w:val="473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723911" w:rsidP="0086354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</w:t>
            </w:r>
            <w:r w:rsidR="0086256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الاجتماع </w:t>
            </w:r>
            <w:r w:rsidR="008635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الأسري و الطفولة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86354E">
        <w:trPr>
          <w:cantSplit/>
          <w:trHeight w:val="473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723911" w:rsidP="0086354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635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412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86354E">
        <w:trPr>
          <w:cantSplit/>
          <w:trHeight w:val="473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bidiVisual/>
              <w:tblW w:w="104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296D51" w:rsidRPr="0020506D" w:rsidTr="0086354E">
              <w:trPr>
                <w:trHeight w:val="1296"/>
              </w:trPr>
              <w:tc>
                <w:tcPr>
                  <w:tcW w:w="10479" w:type="dxa"/>
                </w:tcPr>
                <w:p w:rsidR="0086354E" w:rsidRPr="0020506D" w:rsidRDefault="00296D51" w:rsidP="005369A8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20506D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lastRenderedPageBreak/>
                    <w:t xml:space="preserve"> </w:t>
                  </w:r>
                </w:p>
                <w:tbl>
                  <w:tblPr>
                    <w:bidiVisual/>
                    <w:tblW w:w="1061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611"/>
                  </w:tblGrid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أ- المعرفة: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1- وصف المعر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فة التي سيتم اكتسابها في المقرر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EC398C">
                        <w:pPr>
                          <w:bidi/>
                          <w:ind w:left="360"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التعرف على الخصائص الأسرية  </w:t>
                        </w:r>
                      </w:p>
                      <w:p w:rsidR="0086354E" w:rsidRPr="00205E33" w:rsidRDefault="0086354E" w:rsidP="00EC398C">
                        <w:pPr>
                          <w:bidi/>
                          <w:ind w:left="360"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التعرف على مكونات الأنساق الأساسية للمجتمع و الأسري وعمليات التغير الاجتماعي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2- ا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ستراتيجيات التعليم (التدريس) المطلوب استخدامها لتطوير تلك المعرفة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المحاضرة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الحوار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المناقشة 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التعليم الذاتي 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3-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طرق تقييم المعرفة المكتسبة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الاختبارات الفصلية أثناء الفصل الدراسي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الاختبار النهائي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المناقشات والحوارات المستمرة مع الطلاب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المراجعات الدورية لما سبق دراسته للوقوف علي مستوي تحصيل الطلاب ومدي استيعابهم للمادة العلمية المتضمنة في إطار المقرر</w:t>
                        </w:r>
                      </w:p>
                    </w:tc>
                  </w:tr>
                </w:tbl>
                <w:p w:rsidR="0086354E" w:rsidRPr="00205E33" w:rsidRDefault="0086354E" w:rsidP="0086354E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tbl>
                  <w:tblPr>
                    <w:bidiVisual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479"/>
                  </w:tblGrid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ب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المهارات المعرفية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الإدراكية: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1-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المهارات المعرفية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-الإدراكية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المطلوب تطويرها: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5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التمييز بين مكونات المجتمعات 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5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القدرة على تحليل  المفاهيم والتعريفات المرتبطة بالأسرة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5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القدرة على طرح التساؤلات التي تسهم في استجلاء القضايا الأسرية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2-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استراتيجيات التعلم المستخدمة في تطوير المهارات المعرفية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-الإدراكية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6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المواقف العملية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6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المناقشات الجماعية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6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التعليم الذاتي 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3-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طرق تقييم المهارات المعرفية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-الإدراكية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المكتسبة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7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تشكيل مجموعات عمل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7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طرح المشكلات ومحاولة تقديم تصورات بخصوص كيفية التغلب عليها والبدائل المطروحة في هذا الإطار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7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رصد الحلول المبتكرة وغير التقليدية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7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وضع اختبارات.</w:t>
                        </w:r>
                      </w:p>
                    </w:tc>
                  </w:tr>
                </w:tbl>
                <w:p w:rsidR="0086354E" w:rsidRPr="00205E33" w:rsidRDefault="0086354E" w:rsidP="0086354E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tbl>
                  <w:tblPr>
                    <w:bidiVisual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479"/>
                  </w:tblGrid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ج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مهارات العلاقات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مع الآخرين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والمسئولية: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5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تحمل المسئولية التعلم الذاتي ومتابعة النمو الشخصي والمهني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5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التصرف أخلاقيا وبأسلوب يتوافق مع ارقي المعايير 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1-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وصف لمهارات العلاقات الشخصية مع الآخرين، والقدرة على تحمل المسئولية المطلوب تطويرها 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8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تشجيع الطلاب علي محاكاة دور عضو هيئة التدريس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8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شرح الموضوع وإجراء الحوار حوله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8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التحاور حول موضوعات المقرر 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2-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استراتيجيات التعليم المستخدمة في تطوير هذه المهارات والقدرات 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9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المواقف العملية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19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المناقشات الجماعية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3-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طرق تقييم اكتساب الطلبة لمهارات العلاقات الشخصية وقدرتهم على تحمل المسئولية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0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الوقوف علي مدي تفاعل الطلاب مع زملائهم ومدي تقدم مهاراتهم الاتصالية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–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كل علي حده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–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والمعوقات التي قد تحول دون ذلك</w:t>
                        </w:r>
                      </w:p>
                      <w:p w:rsidR="0086354E" w:rsidRPr="0086354E" w:rsidRDefault="0086354E" w:rsidP="0086354E">
                        <w:pPr>
                          <w:numPr>
                            <w:ilvl w:val="0"/>
                            <w:numId w:val="20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رصد مدي قدرة الطلاب علي العمل بروح الفريق في إطار مجموعات العمل</w:t>
                        </w:r>
                      </w:p>
                    </w:tc>
                  </w:tr>
                </w:tbl>
                <w:p w:rsidR="0086354E" w:rsidRPr="00205E33" w:rsidRDefault="0086354E" w:rsidP="0086354E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tbl>
                  <w:tblPr>
                    <w:bidiVisual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479"/>
                  </w:tblGrid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د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مهارات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الاتصال،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وتقنية المعلومات، والمهارات الحسابية (العددية):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1-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وصف المهارات العددية ومهارات الاتصال المطلوب تطويرها: 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1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كتابة التقارير البحثية حول موضوعات المقرر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1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التحاور حول موضوعات المقرر </w:t>
                        </w:r>
                      </w:p>
                      <w:p w:rsidR="0086354E" w:rsidRPr="0086354E" w:rsidRDefault="0086354E" w:rsidP="0086354E">
                        <w:pPr>
                          <w:numPr>
                            <w:ilvl w:val="0"/>
                            <w:numId w:val="21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شرح الموضوع وإجراء الحوار حوله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2-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استراتيجيات التعليم المستخدمة في تطوير هذه المهارات 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6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الواجبات المنزلية والتكليفات بالبحوث  العلمية المكتبية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6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المناقشات المتبادلة</w:t>
                        </w:r>
                      </w:p>
                      <w:p w:rsidR="0086354E" w:rsidRPr="0086354E" w:rsidRDefault="0086354E" w:rsidP="0086354E">
                        <w:pPr>
                          <w:numPr>
                            <w:ilvl w:val="0"/>
                            <w:numId w:val="26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المواقف العملية</w:t>
                        </w:r>
                      </w:p>
                    </w:tc>
                  </w:tr>
                  <w:tr w:rsidR="0086354E" w:rsidRPr="00205E33" w:rsidTr="00EC398C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3-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طرق تقييم اكتساب الطلبة لمهارات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الاتصال،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وتقنية المعلومات، والمهارات الحسابية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(العددية):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تقييم مدي المهارة في الاستعانة بمناهج البحث العلمي المتعارف عليها وتوظيفها بالطريقة الملائمة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رصد التصورات الإبداعية والحلول المبتكرة وغير التقليدية</w:t>
                        </w:r>
                      </w:p>
                      <w:p w:rsidR="0086354E" w:rsidRPr="0086354E" w:rsidRDefault="0086354E" w:rsidP="0086354E">
                        <w:pPr>
                          <w:numPr>
                            <w:ilvl w:val="0"/>
                            <w:numId w:val="23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القدرة علي التفسير وربط المعلومات ببعضها البعض</w:t>
                        </w:r>
                      </w:p>
                    </w:tc>
                  </w:tr>
                </w:tbl>
                <w:p w:rsidR="0086354E" w:rsidRPr="00205E33" w:rsidRDefault="0086354E" w:rsidP="0086354E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tbl>
                  <w:tblPr>
                    <w:bidiVisual/>
                    <w:tblW w:w="1047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479"/>
                  </w:tblGrid>
                  <w:tr w:rsidR="0086354E" w:rsidRPr="00205E33" w:rsidTr="0086354E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هـ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- المهارات الحركية  (إن كانت مطلوبة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)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</w:tc>
                  </w:tr>
                  <w:tr w:rsidR="0086354E" w:rsidRPr="00205E33" w:rsidTr="0086354E"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1-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وصف للمهارات الحركية (مهارات عضلية ذات منشأ نفسي) المطلوب تطويرها في هذا المج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إشارات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إيحاءات</w:t>
                        </w:r>
                      </w:p>
                      <w:p w:rsidR="0086354E" w:rsidRPr="00205E33" w:rsidRDefault="0086354E" w:rsidP="0086354E">
                        <w:pPr>
                          <w:numPr>
                            <w:ilvl w:val="0"/>
                            <w:numId w:val="24"/>
                          </w:num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إلقاء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86354E" w:rsidRPr="00205E33" w:rsidTr="0086354E">
                    <w:trPr>
                      <w:trHeight w:val="2926"/>
                    </w:trPr>
                    <w:tc>
                      <w:tcPr>
                        <w:tcW w:w="10479" w:type="dxa"/>
                      </w:tcPr>
                      <w:p w:rsidR="0086354E" w:rsidRPr="00205E33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2-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>وصف للمهارات الحركية (مهارات عضلية ذات منشأ نفسي) المطلوب تطويرها في هذا المجال :</w:t>
                        </w:r>
                      </w:p>
                      <w:p w:rsidR="0086354E" w:rsidRDefault="0086354E" w:rsidP="00EC398C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 وتتضمن تطويرا للمهارات المشار إليها في البند (4/هـ/1) وفقا ً لما يقتضيه الموقف الدراسي وما تتطلبه النقاشات الجماعية المتبادلة دا</w:t>
                        </w:r>
                      </w:p>
                      <w:p w:rsidR="0086354E" w:rsidRDefault="0086354E" w:rsidP="0086354E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خل القاعة الدراسية</w:t>
                        </w:r>
                      </w:p>
                      <w:p w:rsidR="0086354E" w:rsidRPr="00205E33" w:rsidRDefault="0086354E" w:rsidP="0086354E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3- </w:t>
                        </w:r>
                        <w:r w:rsidRPr="00205E33"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استراتيجيات التعلم المستخدمة في تطوير المهارات الحركية 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:</w:t>
                        </w:r>
                      </w:p>
                      <w:p w:rsidR="0086354E" w:rsidRPr="00205E33" w:rsidRDefault="0086354E" w:rsidP="0086354E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 رصد مدي توظي</w:t>
                        </w:r>
                        <w:r w:rsidRPr="00205E33"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rtl/>
                          </w:rPr>
                          <w:t>ف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الطلاب لهذه المهارات المشار إليها في البند (4/هـ/1) في تدعيم مهارات التخاطب والتعبير عن وجهات نظرهم بخصوص موضوعات المقرر الدراسي</w:t>
                        </w:r>
                      </w:p>
                      <w:p w:rsidR="0086354E" w:rsidRPr="00205E33" w:rsidRDefault="0086354E" w:rsidP="0086354E">
                        <w:pPr>
                          <w:bidi/>
                          <w:jc w:val="lowKashida"/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    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موضوعات المقرر الدراسي.</w:t>
                        </w:r>
                        <w:r w:rsidRPr="00205E3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    </w:t>
                        </w:r>
                      </w:p>
                    </w:tc>
                  </w:tr>
                </w:tbl>
                <w:p w:rsidR="00296D51" w:rsidRPr="0086354E" w:rsidRDefault="00296D51" w:rsidP="005369A8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86256F" w:rsidRPr="00296D51" w:rsidRDefault="0086256F" w:rsidP="0086256F">
            <w:pPr>
              <w:bidi/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86354E">
        <w:trPr>
          <w:cantSplit/>
          <w:trHeight w:val="120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54E" w:rsidRPr="0086354E" w:rsidRDefault="0086354E" w:rsidP="0086354E">
            <w:pPr>
              <w:numPr>
                <w:ilvl w:val="0"/>
                <w:numId w:val="27"/>
              </w:numPr>
              <w:bidi/>
              <w:spacing w:before="100" w:beforeAutospacing="1" w:after="100" w:afterAutospacing="1"/>
              <w:rPr>
                <w:rStyle w:val="Strong"/>
                <w:b w:val="0"/>
                <w:bCs w:val="0"/>
                <w:sz w:val="28"/>
                <w:szCs w:val="28"/>
                <w:rtl/>
              </w:rPr>
            </w:pPr>
            <w:r w:rsidRPr="0086354E">
              <w:rPr>
                <w:rStyle w:val="Strong"/>
                <w:b w:val="0"/>
                <w:bCs w:val="0"/>
                <w:sz w:val="28"/>
                <w:szCs w:val="28"/>
                <w:rtl/>
              </w:rPr>
              <w:lastRenderedPageBreak/>
              <w:t xml:space="preserve">الاجتماع العائلي , مصطفى الخشاب.           </w:t>
            </w:r>
          </w:p>
          <w:p w:rsidR="0086354E" w:rsidRPr="0086354E" w:rsidRDefault="0086354E" w:rsidP="0086354E">
            <w:pPr>
              <w:numPr>
                <w:ilvl w:val="0"/>
                <w:numId w:val="27"/>
              </w:numPr>
              <w:bidi/>
              <w:spacing w:before="100" w:beforeAutospacing="1" w:after="100" w:afterAutospacing="1"/>
              <w:rPr>
                <w:color w:val="55708A"/>
                <w:sz w:val="28"/>
                <w:szCs w:val="28"/>
              </w:rPr>
            </w:pPr>
            <w:r w:rsidRPr="0086354E">
              <w:rPr>
                <w:rStyle w:val="Strong"/>
                <w:b w:val="0"/>
                <w:bCs w:val="0"/>
                <w:sz w:val="28"/>
                <w:szCs w:val="28"/>
                <w:rtl/>
              </w:rPr>
              <w:t xml:space="preserve">الأسرة والمجتمع , على </w:t>
            </w:r>
            <w:r w:rsidRPr="0086354E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عبدا لواح</w:t>
            </w:r>
            <w:r w:rsidRPr="0086354E">
              <w:rPr>
                <w:rStyle w:val="Strong"/>
                <w:rFonts w:hint="eastAsia"/>
                <w:b w:val="0"/>
                <w:bCs w:val="0"/>
                <w:sz w:val="28"/>
                <w:szCs w:val="28"/>
                <w:rtl/>
              </w:rPr>
              <w:t>د</w:t>
            </w:r>
            <w:r w:rsidRPr="0086354E">
              <w:rPr>
                <w:rStyle w:val="Strong"/>
                <w:b w:val="0"/>
                <w:bCs w:val="0"/>
                <w:sz w:val="28"/>
                <w:szCs w:val="28"/>
                <w:rtl/>
              </w:rPr>
              <w:t xml:space="preserve"> وافي.</w:t>
            </w:r>
            <w:r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 xml:space="preserve"> </w:t>
            </w:r>
          </w:p>
          <w:p w:rsidR="0086354E" w:rsidRPr="0086354E" w:rsidRDefault="0086354E" w:rsidP="0086354E">
            <w:pPr>
              <w:numPr>
                <w:ilvl w:val="0"/>
                <w:numId w:val="27"/>
              </w:numPr>
              <w:bidi/>
              <w:spacing w:before="100" w:beforeAutospacing="1" w:after="100" w:afterAutospacing="1"/>
              <w:rPr>
                <w:sz w:val="28"/>
                <w:szCs w:val="28"/>
              </w:rPr>
            </w:pPr>
            <w:r w:rsidRPr="0086354E">
              <w:rPr>
                <w:rFonts w:hint="cs"/>
                <w:sz w:val="28"/>
                <w:szCs w:val="28"/>
                <w:rtl/>
              </w:rPr>
              <w:t>علم الاجتماع العائلي، سناء الخولي</w:t>
            </w:r>
          </w:p>
          <w:p w:rsidR="0086354E" w:rsidRPr="0086354E" w:rsidRDefault="0086354E" w:rsidP="0086354E">
            <w:pPr>
              <w:numPr>
                <w:ilvl w:val="0"/>
                <w:numId w:val="27"/>
              </w:numPr>
              <w:bidi/>
              <w:spacing w:before="100" w:beforeAutospacing="1" w:after="100" w:afterAutospacing="1"/>
              <w:rPr>
                <w:color w:val="666666"/>
                <w:sz w:val="28"/>
                <w:szCs w:val="28"/>
              </w:rPr>
            </w:pPr>
            <w:r w:rsidRPr="0086354E">
              <w:rPr>
                <w:rFonts w:hint="cs"/>
                <w:sz w:val="28"/>
                <w:szCs w:val="28"/>
                <w:rtl/>
              </w:rPr>
              <w:t>الطفل : تنشئته وحاجاته, الدكتورة هدى محمد قناوي</w:t>
            </w:r>
          </w:p>
          <w:p w:rsidR="0086354E" w:rsidRPr="0086354E" w:rsidRDefault="0086354E" w:rsidP="0086354E">
            <w:pPr>
              <w:numPr>
                <w:ilvl w:val="0"/>
                <w:numId w:val="27"/>
              </w:numPr>
              <w:bidi/>
              <w:spacing w:before="100" w:beforeAutospacing="1" w:after="100" w:afterAutospacing="1"/>
              <w:rPr>
                <w:color w:val="666666"/>
                <w:sz w:val="28"/>
                <w:szCs w:val="28"/>
                <w:rtl/>
              </w:rPr>
            </w:pPr>
            <w:r w:rsidRPr="0086354E">
              <w:rPr>
                <w:rFonts w:hint="cs"/>
                <w:sz w:val="28"/>
                <w:szCs w:val="28"/>
                <w:rtl/>
              </w:rPr>
              <w:t xml:space="preserve">نمو وتنشئة الطفل من الميلاد حتى السادسة, الدكتورة مواهب عباد </w:t>
            </w:r>
          </w:p>
          <w:p w:rsidR="0086354E" w:rsidRPr="000062CC" w:rsidRDefault="0086354E" w:rsidP="0086354E">
            <w:pPr>
              <w:numPr>
                <w:ilvl w:val="0"/>
                <w:numId w:val="27"/>
              </w:numPr>
              <w:bidi/>
              <w:spacing w:before="100" w:beforeAutospacing="1" w:after="100" w:afterAutospacing="1"/>
              <w:rPr>
                <w:b/>
                <w:bCs/>
                <w:color w:val="666666"/>
                <w:sz w:val="28"/>
                <w:szCs w:val="28"/>
                <w:rtl/>
              </w:rPr>
            </w:pPr>
            <w:r w:rsidRPr="0086354E">
              <w:rPr>
                <w:rFonts w:hint="cs"/>
                <w:sz w:val="28"/>
                <w:szCs w:val="28"/>
                <w:rtl/>
              </w:rPr>
              <w:t>رعاية الطفل المعوق طبيا ونفسيا واجتماعيا, الدكتور أحمد يونس,والدكتور مصري عبد الحمي</w:t>
            </w:r>
            <w:r w:rsidRPr="0086354E">
              <w:rPr>
                <w:rFonts w:hint="eastAsia"/>
                <w:sz w:val="28"/>
                <w:szCs w:val="28"/>
                <w:rtl/>
              </w:rPr>
              <w:t>د</w:t>
            </w:r>
            <w:r w:rsidRPr="0086354E">
              <w:rPr>
                <w:rFonts w:hint="cs"/>
                <w:sz w:val="28"/>
                <w:szCs w:val="28"/>
                <w:rtl/>
              </w:rPr>
              <w:t>, دار الفكر العربي</w:t>
            </w:r>
            <w:r>
              <w:rPr>
                <w:rFonts w:hint="cs"/>
                <w:b/>
                <w:bCs/>
                <w:color w:val="666666"/>
                <w:sz w:val="28"/>
                <w:szCs w:val="28"/>
                <w:rtl/>
                <w:lang w:bidi="ar-EG"/>
              </w:rPr>
              <w:t>.</w:t>
            </w:r>
          </w:p>
          <w:p w:rsidR="00801103" w:rsidRPr="00296D51" w:rsidRDefault="00801103" w:rsidP="00296D51">
            <w:pPr>
              <w:tabs>
                <w:tab w:val="left" w:pos="943"/>
                <w:tab w:val="num" w:pos="1080"/>
                <w:tab w:val="left" w:pos="3778"/>
              </w:tabs>
              <w:bidi/>
              <w:spacing w:before="100" w:beforeAutospacing="1" w:after="100" w:afterAutospacing="1"/>
              <w:ind w:left="1080" w:hanging="720"/>
              <w:jc w:val="both"/>
              <w:rPr>
                <w:color w:val="666666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01103" w:rsidRPr="005353B9" w:rsidTr="0086354E">
        <w:trPr>
          <w:cantSplit/>
          <w:trHeight w:val="473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54E" w:rsidRDefault="0086354E" w:rsidP="0086354E">
            <w:pPr>
              <w:bidi/>
              <w:ind w:left="720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86354E">
              <w:rPr>
                <w:rFonts w:hint="cs"/>
                <w:color w:val="auto"/>
                <w:sz w:val="28"/>
                <w:szCs w:val="28"/>
                <w:rtl/>
              </w:rPr>
              <w:t xml:space="preserve">- </w:t>
            </w:r>
            <w:r w:rsidRPr="0086354E">
              <w:rPr>
                <w:snapToGrid w:val="0"/>
                <w:color w:val="auto"/>
                <w:sz w:val="28"/>
                <w:szCs w:val="28"/>
                <w:rtl/>
              </w:rPr>
              <w:t xml:space="preserve">الكتب والمراجع الموصى </w:t>
            </w:r>
            <w:r w:rsidRPr="0086354E">
              <w:rPr>
                <w:rFonts w:hint="cs"/>
                <w:color w:val="auto"/>
                <w:sz w:val="28"/>
                <w:szCs w:val="28"/>
                <w:rtl/>
              </w:rPr>
              <w:t>بها (</w:t>
            </w:r>
            <w:r w:rsidRPr="0086354E">
              <w:rPr>
                <w:color w:val="auto"/>
                <w:sz w:val="28"/>
                <w:szCs w:val="28"/>
                <w:rtl/>
              </w:rPr>
              <w:t xml:space="preserve"> الدوريات العلمية، التقارير... الخ)</w:t>
            </w:r>
          </w:p>
          <w:p w:rsidR="00801103" w:rsidRDefault="0086354E" w:rsidP="0086354E">
            <w:pPr>
              <w:bidi/>
              <w:ind w:left="720"/>
              <w:jc w:val="both"/>
              <w:rPr>
                <w:color w:val="auto"/>
                <w:sz w:val="28"/>
                <w:szCs w:val="28"/>
                <w:rtl/>
              </w:rPr>
            </w:pPr>
            <w:r>
              <w:rPr>
                <w:rFonts w:hint="cs"/>
                <w:color w:val="auto"/>
                <w:sz w:val="28"/>
                <w:szCs w:val="28"/>
                <w:rtl/>
              </w:rPr>
              <w:t>-</w:t>
            </w:r>
            <w:r w:rsidRPr="0086354E">
              <w:rPr>
                <w:rFonts w:hint="cs"/>
                <w:color w:val="auto"/>
                <w:sz w:val="28"/>
                <w:szCs w:val="28"/>
                <w:rtl/>
              </w:rPr>
              <w:t>المراجع الأخرى ذات الصلة بالمكتبة المركزية للجامعة ومكتبة القسم بالكلية</w:t>
            </w:r>
          </w:p>
          <w:p w:rsidR="0086354E" w:rsidRPr="0086354E" w:rsidRDefault="0086354E" w:rsidP="0086354E">
            <w:pPr>
              <w:bidi/>
              <w:jc w:val="both"/>
              <w:rPr>
                <w:color w:val="auto"/>
                <w:sz w:val="28"/>
                <w:szCs w:val="28"/>
                <w:rtl/>
              </w:rPr>
            </w:pPr>
            <w:r>
              <w:rPr>
                <w:rFonts w:hint="cs"/>
                <w:color w:val="auto"/>
                <w:sz w:val="28"/>
                <w:szCs w:val="28"/>
                <w:rtl/>
              </w:rPr>
              <w:t xml:space="preserve">           -ال</w:t>
            </w:r>
            <w:r w:rsidRPr="0086354E">
              <w:rPr>
                <w:color w:val="auto"/>
                <w:sz w:val="28"/>
                <w:szCs w:val="28"/>
                <w:rtl/>
              </w:rPr>
              <w:t>مواد الالكترونية</w:t>
            </w:r>
            <w:r w:rsidRPr="0086354E">
              <w:rPr>
                <w:rFonts w:hint="cs"/>
                <w:color w:val="auto"/>
                <w:sz w:val="28"/>
                <w:szCs w:val="28"/>
                <w:rtl/>
              </w:rPr>
              <w:t xml:space="preserve"> </w:t>
            </w:r>
            <w:r w:rsidRPr="0086354E">
              <w:rPr>
                <w:color w:val="auto"/>
                <w:rtl/>
              </w:rPr>
              <w:t xml:space="preserve"> و</w:t>
            </w:r>
            <w:r w:rsidRPr="0086354E">
              <w:rPr>
                <w:rFonts w:hint="cs"/>
                <w:color w:val="auto"/>
                <w:sz w:val="28"/>
                <w:szCs w:val="28"/>
                <w:rtl/>
              </w:rPr>
              <w:t xml:space="preserve"> </w:t>
            </w:r>
            <w:r w:rsidRPr="0086354E">
              <w:rPr>
                <w:color w:val="auto"/>
                <w:sz w:val="28"/>
                <w:szCs w:val="28"/>
                <w:rtl/>
              </w:rPr>
              <w:t>مواقع الانترنت ... الخ:</w:t>
            </w:r>
          </w:p>
          <w:p w:rsidR="0086354E" w:rsidRPr="0086354E" w:rsidRDefault="0086354E" w:rsidP="0086354E">
            <w:pPr>
              <w:bidi/>
              <w:ind w:left="720"/>
              <w:jc w:val="both"/>
              <w:rPr>
                <w:color w:val="auto"/>
                <w:sz w:val="28"/>
                <w:szCs w:val="28"/>
              </w:rPr>
            </w:pPr>
            <w:r w:rsidRPr="0086354E">
              <w:rPr>
                <w:rFonts w:hint="cs"/>
                <w:color w:val="auto"/>
                <w:sz w:val="28"/>
                <w:szCs w:val="28"/>
                <w:rtl/>
              </w:rPr>
              <w:t>- مواقع ومنتديات علم الاجتماع علي الشبكة الدولية للمعلومات ( الإنترنت ) 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801103" w:rsidRPr="005353B9" w:rsidTr="0086354E">
        <w:trPr>
          <w:cantSplit/>
          <w:trHeight w:val="55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86256F" w:rsidRDefault="0086256F" w:rsidP="0086354E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القدرة</w:t>
            </w:r>
            <w:r w:rsidRPr="0086256F">
              <w:rPr>
                <w:rFonts w:hint="cs"/>
                <w:sz w:val="28"/>
                <w:szCs w:val="28"/>
                <w:rtl/>
              </w:rPr>
              <w:t>على التمييز بين</w:t>
            </w:r>
            <w:r w:rsidR="0086354E">
              <w:rPr>
                <w:rFonts w:hint="cs"/>
                <w:sz w:val="28"/>
                <w:szCs w:val="28"/>
                <w:rtl/>
              </w:rPr>
              <w:t xml:space="preserve"> الخصائص الأسرية و</w:t>
            </w:r>
            <w:r w:rsidR="0086354E" w:rsidRPr="0086354E">
              <w:rPr>
                <w:rFonts w:hint="cs"/>
                <w:sz w:val="28"/>
                <w:szCs w:val="28"/>
                <w:rtl/>
              </w:rPr>
              <w:t xml:space="preserve"> مكونات الأنساق الأساسية للمجتمع و </w:t>
            </w:r>
            <w:r w:rsidR="0086354E">
              <w:rPr>
                <w:rFonts w:hint="cs"/>
                <w:sz w:val="28"/>
                <w:szCs w:val="28"/>
                <w:rtl/>
              </w:rPr>
              <w:t>الأسرة</w:t>
            </w:r>
            <w:r w:rsidR="0086354E" w:rsidRPr="0086354E">
              <w:rPr>
                <w:rFonts w:hint="cs"/>
                <w:sz w:val="28"/>
                <w:szCs w:val="28"/>
                <w:rtl/>
              </w:rPr>
              <w:t xml:space="preserve"> وعمليات التغير الاجتماعي</w:t>
            </w:r>
            <w:r w:rsidR="0086354E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801103" w:rsidRPr="005353B9" w:rsidTr="0086354E">
        <w:trPr>
          <w:cantSplit/>
          <w:trHeight w:val="55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محاضرة تعريفية للمحتوى المقرر وأهميته</w:t>
            </w:r>
          </w:p>
          <w:p w:rsidR="00801103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 المحاضرات الخاصة بموضوعات المقرر</w:t>
            </w:r>
          </w:p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B7F6E">
              <w:rPr>
                <w:rFonts w:hint="cs"/>
                <w:sz w:val="28"/>
                <w:szCs w:val="28"/>
                <w:rtl/>
              </w:rPr>
              <w:t>-المناقشة الجماعية</w:t>
            </w:r>
          </w:p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المكتبة المركزية</w:t>
            </w:r>
          </w:p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محركات البحث بشبكة الإنترنت</w:t>
            </w:r>
          </w:p>
          <w:p w:rsidR="00801103" w:rsidRPr="00FA2FDD" w:rsidRDefault="00801103" w:rsidP="00B9614B">
            <w:pPr>
              <w:ind w:left="425"/>
              <w:jc w:val="right"/>
              <w:rPr>
                <w:sz w:val="32"/>
                <w:szCs w:val="32"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المناقشات والتكليفات</w:t>
            </w:r>
          </w:p>
          <w:p w:rsidR="00801103" w:rsidRPr="005353B9" w:rsidRDefault="00801103" w:rsidP="00B9614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6256F" w:rsidRDefault="0086256F" w:rsidP="00026F4A">
      <w:pPr>
        <w:bidi/>
        <w:rPr>
          <w:rFonts w:ascii="Times New Roman" w:hAnsi="Times New Roman"/>
          <w:bCs/>
          <w:color w:val="auto"/>
          <w:rtl/>
        </w:rPr>
      </w:pPr>
    </w:p>
    <w:p w:rsidR="0086256F" w:rsidRDefault="0086256F" w:rsidP="0086256F">
      <w:pPr>
        <w:bidi/>
        <w:rPr>
          <w:rFonts w:ascii="Times New Roman" w:hAnsi="Times New Roman"/>
          <w:bCs/>
          <w:color w:val="auto"/>
          <w:rtl/>
        </w:rPr>
      </w:pPr>
    </w:p>
    <w:p w:rsidR="0086256F" w:rsidRDefault="0086256F" w:rsidP="0086256F">
      <w:pPr>
        <w:bidi/>
        <w:rPr>
          <w:rFonts w:ascii="Times New Roman" w:hAnsi="Times New Roman"/>
          <w:bCs/>
          <w:color w:val="auto"/>
          <w:rtl/>
        </w:rPr>
      </w:pPr>
    </w:p>
    <w:p w:rsidR="0086256F" w:rsidRDefault="0086256F" w:rsidP="0086256F">
      <w:pPr>
        <w:bidi/>
        <w:rPr>
          <w:rFonts w:ascii="Times New Roman" w:hAnsi="Times New Roman"/>
          <w:bCs/>
          <w:color w:val="auto"/>
          <w:rtl/>
        </w:rPr>
      </w:pPr>
    </w:p>
    <w:p w:rsidR="00853C77" w:rsidRPr="007B644B" w:rsidRDefault="007B644B" w:rsidP="0086256F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4964FF" w:rsidRPr="005353B9" w:rsidTr="00ED2E9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64FF" w:rsidRPr="003F564D" w:rsidRDefault="004964FF" w:rsidP="00ED2E9B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496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الخميس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/1438  </w:t>
            </w:r>
          </w:p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 اول 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64FF" w:rsidRDefault="004964FF" w:rsidP="00ED2E9B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التي تلي الاختبا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ر</w:t>
            </w:r>
            <w:r>
              <w:rPr>
                <w:rFonts w:ascii="Times New Roman" w:hAnsi="Times New Roman"/>
                <w:bCs/>
                <w:color w:val="auto"/>
                <w:rtl/>
              </w:rPr>
              <w:t xml:space="preserve">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496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الخميس9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1438 </w:t>
            </w:r>
          </w:p>
          <w:p w:rsidR="004964FF" w:rsidRDefault="004964FF" w:rsidP="00ED2E9B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 فصلي ثاني 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64FF" w:rsidRPr="003F564D" w:rsidRDefault="004964FF" w:rsidP="00ED2E9B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 المحاضرة التي يتم فيها العرض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 كل مجموعة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Pr="003F564D" w:rsidRDefault="004964FF" w:rsidP="00ED2E9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بحثي لأحد المواضيع في م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جال علم الاجتماع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أسري والطفولة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64FF" w:rsidRDefault="004964FF" w:rsidP="00ED2E9B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 الورشة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 مع الشعبة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ED2E9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Default="004964FF" w:rsidP="00ED2E9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ورش و أوراق عمل في مجال المقرر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64FF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تقييم 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صفية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                                         يحدد من قبل القسم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4FF" w:rsidRPr="003F564D" w:rsidRDefault="004964FF" w:rsidP="00ED2E9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4964FF" w:rsidRPr="005353B9" w:rsidTr="00ED2E9B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4FF" w:rsidRDefault="004964FF" w:rsidP="00ED2E9B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4964FF" w:rsidRPr="003F564D" w:rsidRDefault="004964FF" w:rsidP="00ED2E9B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4964FF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AA6714" w:rsidRDefault="00AA6714" w:rsidP="00441176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AA6714" w:rsidRDefault="00AA6714" w:rsidP="00AA671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AA6714" w:rsidRDefault="00AA6714" w:rsidP="00AA671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AA6714" w:rsidRDefault="00AA6714" w:rsidP="00AA671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AA6714" w:rsidRDefault="00AA6714" w:rsidP="00AA671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41176" w:rsidRPr="00441176" w:rsidRDefault="00441176" w:rsidP="00AA6714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</w:t>
            </w:r>
            <w:r w:rsidR="004964F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وربط المقرر بالواقع الاجتماعي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90"/>
        <w:gridCol w:w="1470"/>
      </w:tblGrid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B9614B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العلاقة بين علم الاجتماع والأسرة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86256F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التطور التاريخي للأسرة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86256F">
        <w:trPr>
          <w:cantSplit/>
          <w:trHeight w:val="413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B9614B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مفهوم الأسرة وأنواعها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49014A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وظائف الأسرة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545472" w:rsidP="00AA6714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Cs/>
                <w:sz w:val="28"/>
                <w:szCs w:val="28"/>
              </w:rPr>
            </w:pPr>
            <w:r w:rsidRPr="00AA6714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AA6714" w:rsidRPr="00AA6714">
              <w:rPr>
                <w:rStyle w:val="Strong"/>
                <w:rFonts w:hint="cs"/>
                <w:bCs w:val="0"/>
                <w:sz w:val="28"/>
                <w:szCs w:val="28"/>
                <w:rtl/>
              </w:rPr>
              <w:t>وظائف الأسرة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AA6714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49014A" w:rsidP="00AA67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  <w:r w:rsidRPr="00AA6714">
              <w:rPr>
                <w:rFonts w:hint="cs"/>
                <w:bCs/>
                <w:sz w:val="28"/>
                <w:szCs w:val="28"/>
                <w:rtl/>
              </w:rPr>
              <w:t xml:space="preserve"> </w:t>
            </w:r>
            <w:r w:rsidR="00AA6714" w:rsidRPr="00AA6714">
              <w:rPr>
                <w:rStyle w:val="Strong"/>
                <w:rFonts w:hint="cs"/>
                <w:bCs w:val="0"/>
                <w:sz w:val="28"/>
                <w:szCs w:val="28"/>
                <w:rtl/>
              </w:rPr>
              <w:t>مفهوم الزواج وأنواعه وظائف الزواج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AA6714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86256F">
        <w:trPr>
          <w:cantSplit/>
          <w:trHeight w:val="413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AA6714">
            <w:pPr>
              <w:spacing w:line="216" w:lineRule="auto"/>
              <w:jc w:val="right"/>
              <w:rPr>
                <w:rFonts w:ascii="Algerian" w:hAnsi="Algerian" w:cs="Arabic Transparent"/>
                <w:b/>
                <w:bCs/>
                <w:sz w:val="28"/>
                <w:szCs w:val="28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مفهوم الزواج وأنواعه وظائف الزواج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86256F">
            <w:pPr>
              <w:spacing w:line="216" w:lineRule="auto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النظريات الاجتماعية ودراسة الأسرة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Default="003F564D" w:rsidP="001C7BF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  <w:p w:rsidR="00F46F8C" w:rsidRPr="005A481C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86256F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الأسرة والزواج من المنظور الإسلامي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AA67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مشكلاتالأطفال و الأسرة المعاصرة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AA67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AA6714">
              <w:rPr>
                <w:rStyle w:val="Strong"/>
                <w:rFonts w:hint="cs"/>
                <w:b w:val="0"/>
                <w:bCs w:val="0"/>
                <w:sz w:val="28"/>
                <w:szCs w:val="28"/>
                <w:rtl/>
              </w:rPr>
              <w:t>مشكلات الأطفال والأسرة المعاصرة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86256F">
        <w:trPr>
          <w:cantSplit/>
          <w:trHeight w:val="413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49014A" w:rsidP="00AA67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  <w:rtl/>
              </w:rPr>
            </w:pPr>
            <w:r w:rsidRPr="00AA6714"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 w:rsidR="00AA6714" w:rsidRPr="00AA6714">
              <w:rPr>
                <w:sz w:val="28"/>
                <w:szCs w:val="28"/>
                <w:rtl/>
              </w:rPr>
              <w:t>التفاعل بين الإخوة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49014A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</w:rPr>
            </w:pPr>
            <w:r w:rsidRPr="00AA6714">
              <w:rPr>
                <w:sz w:val="28"/>
                <w:szCs w:val="28"/>
                <w:rtl/>
              </w:rPr>
              <w:t>الجو الأسري</w:t>
            </w:r>
            <w:r w:rsidRPr="00AA6714">
              <w:rPr>
                <w:rFonts w:hint="cs"/>
                <w:sz w:val="28"/>
                <w:szCs w:val="28"/>
                <w:rtl/>
                <w:lang w:bidi="ar-EG"/>
              </w:rPr>
              <w:t xml:space="preserve"> والأطفال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86256F">
        <w:trPr>
          <w:cantSplit/>
          <w:trHeight w:val="440"/>
          <w:jc w:val="center"/>
        </w:trPr>
        <w:tc>
          <w:tcPr>
            <w:tcW w:w="7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AA6714" w:rsidRDefault="00AA6714" w:rsidP="001F7014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AA6714">
              <w:rPr>
                <w:sz w:val="28"/>
                <w:szCs w:val="28"/>
                <w:rtl/>
              </w:rPr>
              <w:t>وسائل الإعلام وثقافة الطفل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545472">
            <w:pPr>
              <w:tabs>
                <w:tab w:val="left" w:pos="2980"/>
              </w:tabs>
              <w:bidi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4964FF">
      <w:pPr>
        <w:autoSpaceDE w:val="0"/>
        <w:autoSpaceDN w:val="0"/>
        <w:bidi/>
        <w:adjustRightInd w:val="0"/>
        <w:rPr>
          <w:rFonts w:ascii="Times New Roman" w:hAnsi="Times New Roman" w:hint="cs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4964FF" w:rsidRDefault="004964FF" w:rsidP="004964F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4964FF" w:rsidRDefault="004964FF" w:rsidP="004964FF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  .</w:t>
      </w:r>
      <w:r w:rsidRPr="00FD4511">
        <w:rPr>
          <w:rFonts w:hint="cs"/>
          <w:rtl/>
        </w:rPr>
        <w:t xml:space="preserve"> </w:t>
      </w:r>
    </w:p>
    <w:p w:rsidR="004964FF" w:rsidRPr="00FD4511" w:rsidRDefault="004964FF" w:rsidP="004964F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4964FF" w:rsidRPr="00FD4511" w:rsidRDefault="004964FF" w:rsidP="004964F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183F69" w:rsidRPr="004964FF" w:rsidRDefault="004964FF" w:rsidP="004964F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sectPr w:rsidR="00183F69" w:rsidRPr="004964FF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06E" w:rsidRDefault="0040406E">
      <w:r>
        <w:separator/>
      </w:r>
    </w:p>
  </w:endnote>
  <w:endnote w:type="continuationSeparator" w:id="0">
    <w:p w:rsidR="0040406E" w:rsidRDefault="00404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Arial Unicode MS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06E" w:rsidRDefault="0040406E">
      <w:r>
        <w:separator/>
      </w:r>
    </w:p>
  </w:footnote>
  <w:footnote w:type="continuationSeparator" w:id="0">
    <w:p w:rsidR="0040406E" w:rsidRDefault="004040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92805"/>
    <w:multiLevelType w:val="hybridMultilevel"/>
    <w:tmpl w:val="039A7D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80E56"/>
    <w:multiLevelType w:val="hybridMultilevel"/>
    <w:tmpl w:val="4688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F534B"/>
    <w:multiLevelType w:val="hybridMultilevel"/>
    <w:tmpl w:val="5B621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9A433D"/>
    <w:multiLevelType w:val="hybridMultilevel"/>
    <w:tmpl w:val="EC60D59E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97822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B2096B"/>
    <w:multiLevelType w:val="hybridMultilevel"/>
    <w:tmpl w:val="D9F2C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837786"/>
    <w:multiLevelType w:val="hybridMultilevel"/>
    <w:tmpl w:val="4A5AC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477C7"/>
    <w:multiLevelType w:val="hybridMultilevel"/>
    <w:tmpl w:val="A8A2DC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B512D"/>
    <w:multiLevelType w:val="hybridMultilevel"/>
    <w:tmpl w:val="5F14E6D4"/>
    <w:lvl w:ilvl="0" w:tplc="FD4E561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4E151E"/>
    <w:multiLevelType w:val="hybridMultilevel"/>
    <w:tmpl w:val="9350CF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51748"/>
    <w:multiLevelType w:val="hybridMultilevel"/>
    <w:tmpl w:val="CFCE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26199"/>
    <w:multiLevelType w:val="hybridMultilevel"/>
    <w:tmpl w:val="0CE2A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61380"/>
    <w:multiLevelType w:val="hybridMultilevel"/>
    <w:tmpl w:val="B62ADDF4"/>
    <w:lvl w:ilvl="0" w:tplc="E2B82C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EB5DC2"/>
    <w:multiLevelType w:val="hybridMultilevel"/>
    <w:tmpl w:val="44D4EB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4708C9"/>
    <w:multiLevelType w:val="hybridMultilevel"/>
    <w:tmpl w:val="752C8A20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684CBF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236E83"/>
    <w:multiLevelType w:val="hybridMultilevel"/>
    <w:tmpl w:val="E8A24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A341C6"/>
    <w:multiLevelType w:val="hybridMultilevel"/>
    <w:tmpl w:val="61FEB5B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AE1273E4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2">
    <w:nsid w:val="67660FC2"/>
    <w:multiLevelType w:val="hybridMultilevel"/>
    <w:tmpl w:val="CF046578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B7C165E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3">
    <w:nsid w:val="6CA075BB"/>
    <w:multiLevelType w:val="hybridMultilevel"/>
    <w:tmpl w:val="B0764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5A6DF2"/>
    <w:multiLevelType w:val="hybridMultilevel"/>
    <w:tmpl w:val="368C1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5"/>
  </w:num>
  <w:num w:numId="4">
    <w:abstractNumId w:val="9"/>
  </w:num>
  <w:num w:numId="5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2"/>
  </w:num>
  <w:num w:numId="8">
    <w:abstractNumId w:val="21"/>
  </w:num>
  <w:num w:numId="9">
    <w:abstractNumId w:val="17"/>
  </w:num>
  <w:num w:numId="10">
    <w:abstractNumId w:val="4"/>
  </w:num>
  <w:num w:numId="11">
    <w:abstractNumId w:val="20"/>
  </w:num>
  <w:num w:numId="12">
    <w:abstractNumId w:val="15"/>
  </w:num>
  <w:num w:numId="13">
    <w:abstractNumId w:val="12"/>
  </w:num>
  <w:num w:numId="14">
    <w:abstractNumId w:val="19"/>
  </w:num>
  <w:num w:numId="15">
    <w:abstractNumId w:val="24"/>
  </w:num>
  <w:num w:numId="16">
    <w:abstractNumId w:val="7"/>
  </w:num>
  <w:num w:numId="17">
    <w:abstractNumId w:val="14"/>
  </w:num>
  <w:num w:numId="18">
    <w:abstractNumId w:val="11"/>
  </w:num>
  <w:num w:numId="19">
    <w:abstractNumId w:val="6"/>
  </w:num>
  <w:num w:numId="20">
    <w:abstractNumId w:val="2"/>
  </w:num>
  <w:num w:numId="21">
    <w:abstractNumId w:val="13"/>
  </w:num>
  <w:num w:numId="22">
    <w:abstractNumId w:val="1"/>
  </w:num>
  <w:num w:numId="23">
    <w:abstractNumId w:val="3"/>
  </w:num>
  <w:num w:numId="24">
    <w:abstractNumId w:val="16"/>
  </w:num>
  <w:num w:numId="25">
    <w:abstractNumId w:val="23"/>
  </w:num>
  <w:num w:numId="26">
    <w:abstractNumId w:val="5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362A"/>
    <w:rsid w:val="0000595D"/>
    <w:rsid w:val="00026F4A"/>
    <w:rsid w:val="0003282E"/>
    <w:rsid w:val="00054C66"/>
    <w:rsid w:val="000A2DE8"/>
    <w:rsid w:val="000A41C4"/>
    <w:rsid w:val="00146145"/>
    <w:rsid w:val="00156FB4"/>
    <w:rsid w:val="001606C9"/>
    <w:rsid w:val="001615DC"/>
    <w:rsid w:val="00167716"/>
    <w:rsid w:val="00175B3A"/>
    <w:rsid w:val="00183F69"/>
    <w:rsid w:val="00184067"/>
    <w:rsid w:val="001879B6"/>
    <w:rsid w:val="001A63DB"/>
    <w:rsid w:val="001C7BFD"/>
    <w:rsid w:val="001F7014"/>
    <w:rsid w:val="00262961"/>
    <w:rsid w:val="00296D51"/>
    <w:rsid w:val="00315DE8"/>
    <w:rsid w:val="00380D8B"/>
    <w:rsid w:val="003F564D"/>
    <w:rsid w:val="00402FB7"/>
    <w:rsid w:val="0040406E"/>
    <w:rsid w:val="00421D1E"/>
    <w:rsid w:val="00441176"/>
    <w:rsid w:val="00477E53"/>
    <w:rsid w:val="0049014A"/>
    <w:rsid w:val="004964FF"/>
    <w:rsid w:val="00524EA4"/>
    <w:rsid w:val="005353B9"/>
    <w:rsid w:val="00545472"/>
    <w:rsid w:val="00547203"/>
    <w:rsid w:val="00566AF3"/>
    <w:rsid w:val="005A481C"/>
    <w:rsid w:val="005A5A2F"/>
    <w:rsid w:val="005A690D"/>
    <w:rsid w:val="006061E7"/>
    <w:rsid w:val="0065338F"/>
    <w:rsid w:val="006B4DAD"/>
    <w:rsid w:val="006B662F"/>
    <w:rsid w:val="006B7C05"/>
    <w:rsid w:val="006F0D1F"/>
    <w:rsid w:val="00723911"/>
    <w:rsid w:val="007B210A"/>
    <w:rsid w:val="007B644B"/>
    <w:rsid w:val="007D766E"/>
    <w:rsid w:val="007E2354"/>
    <w:rsid w:val="007E320D"/>
    <w:rsid w:val="007F2722"/>
    <w:rsid w:val="00801103"/>
    <w:rsid w:val="0080500A"/>
    <w:rsid w:val="00805E88"/>
    <w:rsid w:val="00853C77"/>
    <w:rsid w:val="0086256F"/>
    <w:rsid w:val="0086354E"/>
    <w:rsid w:val="008841AE"/>
    <w:rsid w:val="00955F5D"/>
    <w:rsid w:val="00982E3F"/>
    <w:rsid w:val="009C2C41"/>
    <w:rsid w:val="009D678D"/>
    <w:rsid w:val="00A87D55"/>
    <w:rsid w:val="00AA6714"/>
    <w:rsid w:val="00AA69A5"/>
    <w:rsid w:val="00AC2961"/>
    <w:rsid w:val="00AE5EFC"/>
    <w:rsid w:val="00B42097"/>
    <w:rsid w:val="00B63A1D"/>
    <w:rsid w:val="00B9614B"/>
    <w:rsid w:val="00BA6B99"/>
    <w:rsid w:val="00BB0543"/>
    <w:rsid w:val="00BE67CE"/>
    <w:rsid w:val="00C02411"/>
    <w:rsid w:val="00C15B49"/>
    <w:rsid w:val="00C24FD8"/>
    <w:rsid w:val="00C30660"/>
    <w:rsid w:val="00CE52F4"/>
    <w:rsid w:val="00D158BC"/>
    <w:rsid w:val="00D544B8"/>
    <w:rsid w:val="00DB0AB2"/>
    <w:rsid w:val="00DC490B"/>
    <w:rsid w:val="00E267C7"/>
    <w:rsid w:val="00E366D5"/>
    <w:rsid w:val="00EF31B4"/>
    <w:rsid w:val="00F03792"/>
    <w:rsid w:val="00F117F8"/>
    <w:rsid w:val="00F143B2"/>
    <w:rsid w:val="00F20733"/>
    <w:rsid w:val="00F46F8C"/>
    <w:rsid w:val="00F61011"/>
    <w:rsid w:val="00FA1ED8"/>
    <w:rsid w:val="00FD53A7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locked/>
    <w:rsid w:val="0086354E"/>
    <w:rPr>
      <w:b/>
      <w:bCs/>
    </w:rPr>
  </w:style>
  <w:style w:type="paragraph" w:styleId="BalloonText">
    <w:name w:val="Balloon Text"/>
    <w:basedOn w:val="Normal"/>
    <w:link w:val="BalloonTextChar"/>
    <w:locked/>
    <w:rsid w:val="00496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64FF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58EF93-19F4-4EFB-A4B1-D5316455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6406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7</cp:revision>
  <cp:lastPrinted>2013-11-28T10:11:00Z</cp:lastPrinted>
  <dcterms:created xsi:type="dcterms:W3CDTF">2014-02-10T15:09:00Z</dcterms:created>
  <dcterms:modified xsi:type="dcterms:W3CDTF">2016-10-02T08:43:00Z</dcterms:modified>
</cp:coreProperties>
</file>