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94812" w14:textId="77777777" w:rsidR="008B2FCE" w:rsidRDefault="008B2FCE" w:rsidP="00BC40FF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مفردات </w:t>
      </w:r>
      <w:r w:rsidRPr="00D02715">
        <w:rPr>
          <w:rFonts w:hint="cs"/>
          <w:b/>
          <w:bCs/>
          <w:sz w:val="24"/>
          <w:szCs w:val="24"/>
          <w:rtl/>
        </w:rPr>
        <w:t>مقرر</w:t>
      </w:r>
      <w:r>
        <w:rPr>
          <w:rFonts w:hint="cs"/>
          <w:b/>
          <w:bCs/>
          <w:sz w:val="24"/>
          <w:szCs w:val="24"/>
          <w:rtl/>
        </w:rPr>
        <w:t xml:space="preserve"> العقود التجارية وعمليات البنوك</w:t>
      </w:r>
    </w:p>
    <w:p w14:paraId="76DEB353" w14:textId="6E2E1A38" w:rsidR="008B2FCE" w:rsidRPr="00D02715" w:rsidRDefault="00754244" w:rsidP="00754244">
      <w:pPr>
        <w:bidi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رمز المقرر حقق (</w:t>
      </w:r>
      <w:r>
        <w:rPr>
          <w:rFonts w:hint="cs"/>
          <w:b/>
          <w:bCs/>
          <w:sz w:val="24"/>
          <w:szCs w:val="24"/>
          <w:rtl/>
        </w:rPr>
        <w:tab/>
        <w:t>323</w:t>
      </w:r>
      <w:r w:rsidR="007E39E8">
        <w:rPr>
          <w:rFonts w:hint="cs"/>
          <w:b/>
          <w:bCs/>
          <w:sz w:val="24"/>
          <w:szCs w:val="24"/>
          <w:rtl/>
        </w:rPr>
        <w:t xml:space="preserve">) </w:t>
      </w:r>
    </w:p>
    <w:p w14:paraId="589280B8" w14:textId="77777777" w:rsidR="008B2FCE" w:rsidRPr="00A95EDB" w:rsidRDefault="008B2FCE" w:rsidP="008B2FCE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الهدف من الدراسة:</w:t>
      </w:r>
    </w:p>
    <w:p w14:paraId="0760FF92" w14:textId="77777777" w:rsidR="008B2FCE" w:rsidRPr="00A95EDB" w:rsidRDefault="008B2FCE" w:rsidP="008B2FCE">
      <w:pPr>
        <w:pStyle w:val="ListParagraph"/>
        <w:bidi/>
        <w:spacing w:line="240" w:lineRule="auto"/>
        <w:rPr>
          <w:b/>
          <w:bCs/>
          <w:sz w:val="24"/>
          <w:szCs w:val="24"/>
        </w:rPr>
      </w:pPr>
      <w:r w:rsidRPr="00A95EDB">
        <w:rPr>
          <w:rFonts w:hint="cs"/>
          <w:sz w:val="24"/>
          <w:szCs w:val="24"/>
          <w:rtl/>
        </w:rPr>
        <w:t xml:space="preserve"> </w:t>
      </w:r>
      <w:r w:rsidRPr="00421140">
        <w:rPr>
          <w:rFonts w:hint="cs"/>
          <w:sz w:val="24"/>
          <w:szCs w:val="24"/>
          <w:rtl/>
        </w:rPr>
        <w:t xml:space="preserve">التفرقة بين العقود التجارية والعقود غير </w:t>
      </w:r>
      <w:r w:rsidR="007C79F4" w:rsidRPr="00421140">
        <w:rPr>
          <w:rFonts w:hint="cs"/>
          <w:sz w:val="24"/>
          <w:szCs w:val="24"/>
          <w:rtl/>
        </w:rPr>
        <w:t>التجارية،</w:t>
      </w:r>
      <w:r w:rsidRPr="00421140">
        <w:rPr>
          <w:rFonts w:hint="cs"/>
          <w:sz w:val="24"/>
          <w:szCs w:val="24"/>
          <w:rtl/>
        </w:rPr>
        <w:t xml:space="preserve"> وبيان نتيجة </w:t>
      </w:r>
      <w:proofErr w:type="gramStart"/>
      <w:r w:rsidRPr="00421140">
        <w:rPr>
          <w:rFonts w:hint="cs"/>
          <w:sz w:val="24"/>
          <w:szCs w:val="24"/>
          <w:rtl/>
        </w:rPr>
        <w:t>ذلك,</w:t>
      </w:r>
      <w:proofErr w:type="gramEnd"/>
      <w:r w:rsidRPr="00421140">
        <w:rPr>
          <w:rFonts w:hint="cs"/>
          <w:sz w:val="24"/>
          <w:szCs w:val="24"/>
          <w:rtl/>
        </w:rPr>
        <w:t xml:space="preserve"> وبيان النظام القانوني الحاكم للالتزامات التجارية في تلك العقود وتبيان العلاقة القانونية التي تحكم العمليات المصرفية المرتبطة بأنواع الحسابات المختلفة والاعتمادات </w:t>
      </w:r>
      <w:proofErr w:type="spellStart"/>
      <w:r w:rsidRPr="00421140">
        <w:rPr>
          <w:rFonts w:hint="cs"/>
          <w:sz w:val="24"/>
          <w:szCs w:val="24"/>
          <w:rtl/>
        </w:rPr>
        <w:t>المستندية</w:t>
      </w:r>
      <w:proofErr w:type="spellEnd"/>
      <w:r w:rsidRPr="00421140">
        <w:rPr>
          <w:rFonts w:hint="cs"/>
          <w:sz w:val="24"/>
          <w:szCs w:val="24"/>
          <w:rtl/>
        </w:rPr>
        <w:t xml:space="preserve"> وغيرها من المنتجات المصرفية التي تحكم من خلال عقود خاصة بها</w:t>
      </w:r>
      <w:r w:rsidR="001C702B">
        <w:rPr>
          <w:rFonts w:hint="cs"/>
          <w:b/>
          <w:bCs/>
          <w:sz w:val="24"/>
          <w:szCs w:val="24"/>
          <w:rtl/>
        </w:rPr>
        <w:t>.</w:t>
      </w:r>
    </w:p>
    <w:p w14:paraId="2F3926A8" w14:textId="77777777" w:rsidR="008B2FCE" w:rsidRPr="00B46875" w:rsidRDefault="008B2FCE" w:rsidP="008B2FCE">
      <w:pPr>
        <w:pStyle w:val="ListParagraph"/>
        <w:bidi/>
        <w:rPr>
          <w:b/>
          <w:bCs/>
          <w:sz w:val="24"/>
          <w:szCs w:val="24"/>
          <w:rtl/>
        </w:rPr>
      </w:pPr>
    </w:p>
    <w:p w14:paraId="3E8CD1B9" w14:textId="77777777" w:rsidR="003A1F9A" w:rsidRDefault="008B2FCE" w:rsidP="003A1F9A">
      <w:pPr>
        <w:pStyle w:val="ListParagraph"/>
        <w:numPr>
          <w:ilvl w:val="0"/>
          <w:numId w:val="2"/>
        </w:numPr>
        <w:bidi/>
      </w:pPr>
      <w:r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القراءات المطلوبة والمتطلبات (الكتب والمراجع):</w:t>
      </w:r>
      <w:r w:rsidRPr="0003686A">
        <w:rPr>
          <w:rFonts w:hint="cs"/>
          <w:rtl/>
        </w:rPr>
        <w:t xml:space="preserve"> </w:t>
      </w:r>
    </w:p>
    <w:p w14:paraId="3B56861E" w14:textId="77777777" w:rsidR="008B2FCE" w:rsidRPr="00A95EDB" w:rsidRDefault="008B2FCE" w:rsidP="003A1F9A">
      <w:pPr>
        <w:pStyle w:val="ListParagraph"/>
        <w:bidi/>
      </w:pPr>
      <w:r w:rsidRPr="006A0682">
        <w:rPr>
          <w:rFonts w:hint="cs"/>
          <w:b/>
          <w:bCs/>
          <w:rtl/>
        </w:rPr>
        <w:t>الكتاب الرئيسي المطلوب</w:t>
      </w:r>
      <w:r w:rsidRPr="00A95EDB">
        <w:rPr>
          <w:rFonts w:hint="cs"/>
          <w:rtl/>
        </w:rPr>
        <w:t xml:space="preserve">: </w:t>
      </w:r>
    </w:p>
    <w:p w14:paraId="0163F38F" w14:textId="77777777" w:rsidR="008B2FCE" w:rsidRPr="00A95EDB" w:rsidRDefault="008B2FCE" w:rsidP="00754244">
      <w:pPr>
        <w:bidi/>
        <w:ind w:left="720"/>
        <w:contextualSpacing/>
        <w:rPr>
          <w:rtl/>
        </w:rPr>
      </w:pPr>
      <w:bookmarkStart w:id="0" w:name="_GoBack"/>
      <w:r w:rsidRPr="00EF3E5A">
        <w:rPr>
          <w:rFonts w:hint="cs"/>
          <w:b/>
          <w:bCs/>
          <w:i/>
          <w:iCs/>
          <w:u w:val="single"/>
          <w:rtl/>
        </w:rPr>
        <w:t xml:space="preserve">العقود التجارية وعمليات البنوك </w:t>
      </w:r>
      <w:r w:rsidR="00754244" w:rsidRPr="00EF3E5A">
        <w:rPr>
          <w:rFonts w:hint="cs"/>
          <w:b/>
          <w:bCs/>
          <w:i/>
          <w:iCs/>
          <w:u w:val="single"/>
          <w:rtl/>
        </w:rPr>
        <w:t xml:space="preserve">طبقا للأنظمة القانونية بالمملكة العربية السعودية. للأستاذ الدكتور </w:t>
      </w:r>
      <w:proofErr w:type="gramStart"/>
      <w:r w:rsidR="00754244" w:rsidRPr="00EF3E5A">
        <w:rPr>
          <w:rFonts w:hint="cs"/>
          <w:b/>
          <w:bCs/>
          <w:i/>
          <w:iCs/>
          <w:u w:val="single"/>
          <w:rtl/>
        </w:rPr>
        <w:t>عبدالرحمن</w:t>
      </w:r>
      <w:proofErr w:type="gramEnd"/>
      <w:r w:rsidR="00754244" w:rsidRPr="00EF3E5A">
        <w:rPr>
          <w:rFonts w:hint="cs"/>
          <w:b/>
          <w:bCs/>
          <w:i/>
          <w:iCs/>
          <w:u w:val="single"/>
          <w:rtl/>
        </w:rPr>
        <w:t xml:space="preserve"> قرمان</w:t>
      </w:r>
      <w:bookmarkEnd w:id="0"/>
      <w:r w:rsidR="00754244">
        <w:rPr>
          <w:rFonts w:hint="cs"/>
          <w:rtl/>
        </w:rPr>
        <w:t>.</w:t>
      </w:r>
    </w:p>
    <w:p w14:paraId="72837370" w14:textId="77777777" w:rsidR="008B2FCE" w:rsidRPr="006A0682" w:rsidRDefault="008B2FCE" w:rsidP="008B2FCE">
      <w:pPr>
        <w:bidi/>
        <w:ind w:left="720"/>
        <w:contextualSpacing/>
        <w:rPr>
          <w:b/>
          <w:bCs/>
          <w:rtl/>
        </w:rPr>
      </w:pPr>
      <w:r w:rsidRPr="006A0682">
        <w:rPr>
          <w:rFonts w:hint="cs"/>
          <w:b/>
          <w:bCs/>
          <w:rtl/>
        </w:rPr>
        <w:t>المراجع:</w:t>
      </w:r>
    </w:p>
    <w:p w14:paraId="37F07C43" w14:textId="77777777" w:rsidR="008B2FCE" w:rsidRPr="00A95EDB" w:rsidRDefault="008B2FCE" w:rsidP="008B2FCE">
      <w:pPr>
        <w:numPr>
          <w:ilvl w:val="0"/>
          <w:numId w:val="2"/>
        </w:numPr>
        <w:bidi/>
        <w:contextualSpacing/>
      </w:pPr>
      <w:r w:rsidRPr="00A95EDB">
        <w:rPr>
          <w:rFonts w:hint="cs"/>
          <w:rtl/>
        </w:rPr>
        <w:t xml:space="preserve">العقود التجارية وعمليات </w:t>
      </w:r>
      <w:proofErr w:type="gramStart"/>
      <w:r w:rsidRPr="00A95EDB">
        <w:rPr>
          <w:rFonts w:hint="cs"/>
          <w:rtl/>
        </w:rPr>
        <w:t>البنوك,</w:t>
      </w:r>
      <w:proofErr w:type="gramEnd"/>
      <w:r w:rsidRPr="00A95EDB">
        <w:rPr>
          <w:rFonts w:hint="cs"/>
          <w:rtl/>
        </w:rPr>
        <w:t xml:space="preserve"> علي البارودي, 2001</w:t>
      </w:r>
    </w:p>
    <w:p w14:paraId="1FDBDD00" w14:textId="77777777" w:rsidR="008B2FCE" w:rsidRDefault="008B2FCE" w:rsidP="008B2FCE">
      <w:pPr>
        <w:numPr>
          <w:ilvl w:val="0"/>
          <w:numId w:val="2"/>
        </w:numPr>
        <w:bidi/>
        <w:contextualSpacing/>
      </w:pPr>
      <w:r w:rsidRPr="00A95EDB">
        <w:rPr>
          <w:rFonts w:hint="cs"/>
          <w:rtl/>
        </w:rPr>
        <w:t xml:space="preserve">شرح قانون التجارة </w:t>
      </w:r>
      <w:proofErr w:type="gramStart"/>
      <w:r w:rsidRPr="00A95EDB">
        <w:rPr>
          <w:rFonts w:hint="cs"/>
          <w:rtl/>
        </w:rPr>
        <w:t>( العقود</w:t>
      </w:r>
      <w:proofErr w:type="gramEnd"/>
      <w:r w:rsidRPr="00A95EDB">
        <w:rPr>
          <w:rFonts w:hint="cs"/>
          <w:rtl/>
        </w:rPr>
        <w:t xml:space="preserve"> التجارية وعمليات البنوك) سميحة </w:t>
      </w:r>
      <w:proofErr w:type="spellStart"/>
      <w:r w:rsidRPr="00A95EDB">
        <w:rPr>
          <w:rFonts w:hint="cs"/>
          <w:rtl/>
        </w:rPr>
        <w:t>القيلوبي</w:t>
      </w:r>
      <w:proofErr w:type="spellEnd"/>
      <w:r w:rsidRPr="00A95EDB">
        <w:rPr>
          <w:rFonts w:hint="cs"/>
          <w:rtl/>
        </w:rPr>
        <w:t>, 2000</w:t>
      </w:r>
    </w:p>
    <w:p w14:paraId="50BA077D" w14:textId="77777777" w:rsidR="00754244" w:rsidRDefault="00754244" w:rsidP="008B2FCE">
      <w:pPr>
        <w:bidi/>
        <w:ind w:left="720"/>
        <w:contextualSpacing/>
        <w:rPr>
          <w:b/>
          <w:bCs/>
          <w:rtl/>
        </w:rPr>
      </w:pPr>
    </w:p>
    <w:p w14:paraId="0BBE32FC" w14:textId="77777777" w:rsidR="008B2FCE" w:rsidRDefault="008B2FCE" w:rsidP="00754244">
      <w:pPr>
        <w:bidi/>
        <w:ind w:left="720"/>
        <w:contextualSpacing/>
        <w:rPr>
          <w:rtl/>
        </w:rPr>
      </w:pPr>
      <w:r w:rsidRPr="006A0682">
        <w:rPr>
          <w:rFonts w:hint="cs"/>
          <w:b/>
          <w:bCs/>
          <w:rtl/>
        </w:rPr>
        <w:t>المواد الالكترونية ومواقع الانترنت</w:t>
      </w:r>
      <w:r>
        <w:rPr>
          <w:rFonts w:hint="cs"/>
          <w:rtl/>
        </w:rPr>
        <w:t>:</w:t>
      </w:r>
    </w:p>
    <w:p w14:paraId="1AB6A898" w14:textId="77777777" w:rsidR="008B2FCE" w:rsidRDefault="008B2FCE" w:rsidP="008B2FCE">
      <w:pPr>
        <w:numPr>
          <w:ilvl w:val="0"/>
          <w:numId w:val="2"/>
        </w:numPr>
        <w:bidi/>
        <w:contextualSpacing/>
      </w:pPr>
      <w:r>
        <w:rPr>
          <w:rFonts w:hint="cs"/>
          <w:rtl/>
        </w:rPr>
        <w:t xml:space="preserve">وزارة التجارة </w:t>
      </w:r>
      <w:hyperlink r:id="rId7" w:history="1">
        <w:r w:rsidRPr="00813CE3">
          <w:rPr>
            <w:rStyle w:val="Hyperlink"/>
          </w:rPr>
          <w:t>www.commerce.gov.sa/circular</w:t>
        </w:r>
      </w:hyperlink>
    </w:p>
    <w:p w14:paraId="6C6E87CA" w14:textId="77777777" w:rsidR="008B2FCE" w:rsidRPr="00845252" w:rsidRDefault="008B2FCE" w:rsidP="00845252">
      <w:pPr>
        <w:numPr>
          <w:ilvl w:val="0"/>
          <w:numId w:val="2"/>
        </w:numPr>
        <w:bidi/>
        <w:contextualSpacing/>
      </w:pPr>
      <w:r>
        <w:rPr>
          <w:rFonts w:hint="cs"/>
          <w:rtl/>
        </w:rPr>
        <w:t xml:space="preserve">مؤسسة النقد العربي السعودي (ساما) </w:t>
      </w:r>
      <w:r>
        <w:t>www.sama.gov.sa/Page/Home.aspx</w:t>
      </w:r>
    </w:p>
    <w:p w14:paraId="675C2F8A" w14:textId="77777777" w:rsidR="008B2FCE" w:rsidRDefault="008B2FCE" w:rsidP="008B2FCE">
      <w:pPr>
        <w:pStyle w:val="ListParagraph"/>
        <w:bidi/>
        <w:ind w:left="0"/>
        <w:rPr>
          <w:b/>
          <w:bCs/>
          <w:sz w:val="24"/>
          <w:szCs w:val="24"/>
        </w:rPr>
      </w:pPr>
    </w:p>
    <w:p w14:paraId="5698B558" w14:textId="77777777" w:rsidR="008B2FCE" w:rsidRPr="00B5625F" w:rsidRDefault="00754244" w:rsidP="008B2FC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مواعيد الامتحانات </w:t>
      </w:r>
      <w:r w:rsidR="001C702B">
        <w:rPr>
          <w:rFonts w:hint="cs"/>
          <w:b/>
          <w:bCs/>
          <w:sz w:val="24"/>
          <w:szCs w:val="24"/>
          <w:rtl/>
        </w:rPr>
        <w:t>و</w:t>
      </w:r>
      <w:r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الية توزيع الدرجات (امتحانات، مشاريع بحثية، مشاركات...):</w:t>
      </w:r>
    </w:p>
    <w:p w14:paraId="3B71E69B" w14:textId="77777777" w:rsidR="008B2FCE" w:rsidRPr="00C32C9D" w:rsidRDefault="008B2FCE" w:rsidP="00754244">
      <w:pPr>
        <w:bidi/>
        <w:rPr>
          <w:b/>
          <w:bCs/>
          <w:sz w:val="24"/>
          <w:szCs w:val="24"/>
          <w:rtl/>
        </w:rPr>
      </w:pPr>
      <w:r w:rsidRPr="00845252">
        <w:rPr>
          <w:rFonts w:hint="cs"/>
          <w:sz w:val="24"/>
          <w:szCs w:val="24"/>
          <w:rtl/>
        </w:rPr>
        <w:t xml:space="preserve">الاختبار الشهري الأول: </w:t>
      </w:r>
      <w:r w:rsidR="00AB3A08">
        <w:rPr>
          <w:sz w:val="24"/>
          <w:szCs w:val="24"/>
          <w:rtl/>
        </w:rPr>
        <w:t xml:space="preserve">بالاتفاق </w:t>
      </w:r>
      <w:r w:rsidR="00754244" w:rsidRPr="00C32C9D">
        <w:rPr>
          <w:rFonts w:hint="cs"/>
          <w:b/>
          <w:bCs/>
          <w:sz w:val="24"/>
          <w:szCs w:val="24"/>
          <w:rtl/>
        </w:rPr>
        <w:t>(25%)</w:t>
      </w:r>
    </w:p>
    <w:p w14:paraId="1BA8A8E5" w14:textId="77777777" w:rsidR="008B2FCE" w:rsidRDefault="008B2FCE" w:rsidP="00754244">
      <w:pPr>
        <w:bidi/>
        <w:rPr>
          <w:sz w:val="24"/>
          <w:szCs w:val="24"/>
          <w:rtl/>
        </w:rPr>
      </w:pPr>
      <w:r w:rsidRPr="00845252">
        <w:rPr>
          <w:rFonts w:hint="cs"/>
          <w:sz w:val="24"/>
          <w:szCs w:val="24"/>
          <w:rtl/>
        </w:rPr>
        <w:t xml:space="preserve">الاختبار الشهري الثاني: </w:t>
      </w:r>
      <w:proofErr w:type="gramStart"/>
      <w:r w:rsidR="00AB3A08">
        <w:rPr>
          <w:rFonts w:hint="cs"/>
          <w:b/>
          <w:bCs/>
          <w:sz w:val="24"/>
          <w:szCs w:val="24"/>
          <w:rtl/>
        </w:rPr>
        <w:t xml:space="preserve">بالاتفاق </w:t>
      </w:r>
      <w:r w:rsidR="00754244" w:rsidRPr="00C32C9D"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 w:rsidR="00754244" w:rsidRPr="00C32C9D">
        <w:rPr>
          <w:rFonts w:hint="cs"/>
          <w:b/>
          <w:bCs/>
          <w:sz w:val="24"/>
          <w:szCs w:val="24"/>
          <w:rtl/>
        </w:rPr>
        <w:t>25%)</w:t>
      </w:r>
    </w:p>
    <w:p w14:paraId="306411D7" w14:textId="77777777" w:rsidR="00754244" w:rsidRDefault="00754244" w:rsidP="0075424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أنشطة بحثية وواجبات: </w:t>
      </w:r>
      <w:proofErr w:type="gramStart"/>
      <w:r w:rsidRPr="00C32C9D">
        <w:rPr>
          <w:rFonts w:hint="cs"/>
          <w:b/>
          <w:bCs/>
          <w:sz w:val="24"/>
          <w:szCs w:val="24"/>
          <w:rtl/>
        </w:rPr>
        <w:t>( 10</w:t>
      </w:r>
      <w:proofErr w:type="gramEnd"/>
      <w:r w:rsidRPr="00C32C9D">
        <w:rPr>
          <w:rFonts w:hint="cs"/>
          <w:b/>
          <w:bCs/>
          <w:sz w:val="24"/>
          <w:szCs w:val="24"/>
          <w:rtl/>
        </w:rPr>
        <w:t>%)</w:t>
      </w:r>
    </w:p>
    <w:p w14:paraId="0A0D24E0" w14:textId="77777777" w:rsidR="001C702B" w:rsidRPr="00845252" w:rsidRDefault="001C702B" w:rsidP="001C702B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الاختبار النهائي: يحدد من قبل الكلية</w:t>
      </w:r>
      <w:proofErr w:type="gramStart"/>
      <w:r>
        <w:rPr>
          <w:rFonts w:hint="cs"/>
          <w:sz w:val="24"/>
          <w:szCs w:val="24"/>
          <w:rtl/>
        </w:rPr>
        <w:t xml:space="preserve">  </w:t>
      </w:r>
      <w:r w:rsidRPr="00C32C9D"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 w:rsidRPr="00C32C9D">
        <w:rPr>
          <w:rFonts w:hint="cs"/>
          <w:b/>
          <w:bCs/>
          <w:sz w:val="24"/>
          <w:szCs w:val="24"/>
          <w:rtl/>
        </w:rPr>
        <w:t xml:space="preserve"> 40%)</w:t>
      </w:r>
    </w:p>
    <w:p w14:paraId="354C4898" w14:textId="77777777" w:rsidR="008B2FCE" w:rsidRDefault="008B2FCE" w:rsidP="008B2FC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طريقة التواصل مع عضو هيئة التدريس:</w:t>
      </w:r>
    </w:p>
    <w:p w14:paraId="2E134BDC" w14:textId="64200790" w:rsidR="008B2FCE" w:rsidRPr="00EF3E5A" w:rsidRDefault="008B2FCE" w:rsidP="00EF3E5A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</w:t>
      </w:r>
      <w:r w:rsidR="003A1F9A">
        <w:rPr>
          <w:rFonts w:hint="cs"/>
          <w:b/>
          <w:bCs/>
          <w:sz w:val="24"/>
          <w:szCs w:val="24"/>
          <w:rtl/>
        </w:rPr>
        <w:t>الالكتروني: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EF3E5A">
        <w:rPr>
          <w:b/>
          <w:bCs/>
          <w:sz w:val="24"/>
          <w:szCs w:val="24"/>
        </w:rPr>
        <w:t xml:space="preserve"> </w:t>
      </w:r>
      <w:hyperlink r:id="rId8" w:history="1">
        <w:r w:rsidR="00EF3E5A" w:rsidRPr="00943758">
          <w:rPr>
            <w:rStyle w:val="Hyperlink"/>
            <w:b/>
            <w:bCs/>
            <w:sz w:val="24"/>
            <w:szCs w:val="24"/>
          </w:rPr>
          <w:t>rasulimani@ksu.edu.sa</w:t>
        </w:r>
      </w:hyperlink>
      <w:r w:rsidR="00EF3E5A">
        <w:rPr>
          <w:b/>
          <w:bCs/>
          <w:sz w:val="24"/>
          <w:szCs w:val="24"/>
        </w:rPr>
        <w:t xml:space="preserve"> </w:t>
      </w:r>
    </w:p>
    <w:p w14:paraId="3551FF9A" w14:textId="77777777" w:rsidR="008B2FCE" w:rsidRPr="003A1F9A" w:rsidRDefault="008B2FCE" w:rsidP="00754244">
      <w:pPr>
        <w:pStyle w:val="ListParagraph"/>
        <w:numPr>
          <w:ilvl w:val="0"/>
          <w:numId w:val="3"/>
        </w:numPr>
        <w:bidi/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ساعات مكتبية: </w:t>
      </w:r>
      <w:proofErr w:type="gramStart"/>
      <w:r w:rsidRPr="003A1F9A">
        <w:rPr>
          <w:rFonts w:hint="cs"/>
          <w:sz w:val="24"/>
          <w:szCs w:val="24"/>
          <w:rtl/>
        </w:rPr>
        <w:t>الاحد,</w:t>
      </w:r>
      <w:proofErr w:type="gramEnd"/>
      <w:r w:rsidRPr="003A1F9A">
        <w:rPr>
          <w:rFonts w:hint="cs"/>
          <w:sz w:val="24"/>
          <w:szCs w:val="24"/>
          <w:rtl/>
        </w:rPr>
        <w:t xml:space="preserve"> الثلاثاء, الخميس من الساعة </w:t>
      </w:r>
      <w:r w:rsidR="00754244">
        <w:rPr>
          <w:rFonts w:hint="cs"/>
          <w:sz w:val="24"/>
          <w:szCs w:val="24"/>
          <w:rtl/>
        </w:rPr>
        <w:t>12</w:t>
      </w:r>
      <w:r w:rsidRPr="003A1F9A">
        <w:rPr>
          <w:rFonts w:hint="cs"/>
          <w:sz w:val="24"/>
          <w:szCs w:val="24"/>
          <w:rtl/>
        </w:rPr>
        <w:t>-</w:t>
      </w:r>
      <w:r w:rsidR="00754244">
        <w:rPr>
          <w:rFonts w:hint="cs"/>
          <w:sz w:val="24"/>
          <w:szCs w:val="24"/>
          <w:rtl/>
        </w:rPr>
        <w:t>1</w:t>
      </w:r>
      <w:r w:rsidRPr="003A1F9A">
        <w:rPr>
          <w:rFonts w:hint="cs"/>
          <w:sz w:val="24"/>
          <w:szCs w:val="24"/>
          <w:rtl/>
        </w:rPr>
        <w:t xml:space="preserve"> </w:t>
      </w:r>
      <w:r w:rsidR="00754244">
        <w:rPr>
          <w:rFonts w:hint="cs"/>
          <w:sz w:val="24"/>
          <w:szCs w:val="24"/>
          <w:rtl/>
        </w:rPr>
        <w:t>.</w:t>
      </w:r>
      <w:r w:rsidRPr="003A1F9A">
        <w:rPr>
          <w:rFonts w:hint="cs"/>
          <w:sz w:val="24"/>
          <w:szCs w:val="24"/>
          <w:rtl/>
        </w:rPr>
        <w:t xml:space="preserve"> </w:t>
      </w:r>
    </w:p>
    <w:p w14:paraId="7523F404" w14:textId="77777777" w:rsidR="00BC40FF" w:rsidRPr="00EF3E5A" w:rsidRDefault="00BC40FF" w:rsidP="00EF3E5A">
      <w:pPr>
        <w:bidi/>
        <w:spacing w:line="240" w:lineRule="auto"/>
        <w:ind w:left="1080"/>
        <w:rPr>
          <w:sz w:val="24"/>
          <w:szCs w:val="24"/>
        </w:rPr>
      </w:pPr>
    </w:p>
    <w:p w14:paraId="7F5528F9" w14:textId="77777777" w:rsidR="00BC40FF" w:rsidRDefault="00BC40FF" w:rsidP="00BC40FF">
      <w:pPr>
        <w:pStyle w:val="ListParagraph"/>
        <w:bidi/>
        <w:spacing w:line="240" w:lineRule="auto"/>
        <w:ind w:left="1440"/>
        <w:rPr>
          <w:sz w:val="24"/>
          <w:szCs w:val="24"/>
          <w:rtl/>
        </w:rPr>
      </w:pPr>
    </w:p>
    <w:p w14:paraId="0111CB7A" w14:textId="77777777" w:rsidR="008B2FCE" w:rsidRPr="0013164C" w:rsidRDefault="008B2FCE" w:rsidP="008B2FCE">
      <w:pPr>
        <w:pStyle w:val="ListParagraph"/>
        <w:bidi/>
        <w:ind w:left="0"/>
        <w:rPr>
          <w:rtl/>
        </w:rPr>
      </w:pPr>
    </w:p>
    <w:p w14:paraId="22B7B3E8" w14:textId="77777777" w:rsidR="008B2FCE" w:rsidRPr="00AF4FF7" w:rsidRDefault="008B2FCE" w:rsidP="008B2FC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الخطة الأسبوعية: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9"/>
        <w:gridCol w:w="1939"/>
      </w:tblGrid>
      <w:tr w:rsidR="00AB3A08" w:rsidRPr="009D76F4" w14:paraId="6623AB30" w14:textId="77777777" w:rsidTr="00AB3A08">
        <w:trPr>
          <w:jc w:val="center"/>
        </w:trPr>
        <w:tc>
          <w:tcPr>
            <w:tcW w:w="5719" w:type="dxa"/>
            <w:vAlign w:val="center"/>
          </w:tcPr>
          <w:p w14:paraId="7C7D81AD" w14:textId="77777777" w:rsidR="00AB3A08" w:rsidRPr="00617701" w:rsidRDefault="00AB3A08" w:rsidP="0061770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17701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939" w:type="dxa"/>
            <w:vAlign w:val="center"/>
          </w:tcPr>
          <w:p w14:paraId="75E4D09A" w14:textId="77777777" w:rsidR="00AB3A08" w:rsidRPr="009D76F4" w:rsidRDefault="00AB3A08" w:rsidP="00AE38FA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76F4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</w:tr>
      <w:tr w:rsidR="00AB3A08" w:rsidRPr="00433BCA" w14:paraId="64BAFD4B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016B4B66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مقدمة في العقود التجارية </w:t>
            </w:r>
          </w:p>
        </w:tc>
        <w:tc>
          <w:tcPr>
            <w:tcW w:w="1939" w:type="dxa"/>
            <w:vAlign w:val="center"/>
          </w:tcPr>
          <w:p w14:paraId="0C383E4E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AB3A08" w:rsidRPr="00433BCA" w14:paraId="43A6CFAA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74940C1C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مقدمة في العقود التجارية وعقد السمسرة </w:t>
            </w:r>
          </w:p>
        </w:tc>
        <w:tc>
          <w:tcPr>
            <w:tcW w:w="1939" w:type="dxa"/>
            <w:vAlign w:val="center"/>
          </w:tcPr>
          <w:p w14:paraId="6EA178DE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AB3A08" w:rsidRPr="00433BCA" w14:paraId="6E772236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71797FB3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الوكالة التجارية (عقد الوكالة بالعمولة)</w:t>
            </w:r>
          </w:p>
        </w:tc>
        <w:tc>
          <w:tcPr>
            <w:tcW w:w="1939" w:type="dxa"/>
            <w:vAlign w:val="center"/>
          </w:tcPr>
          <w:p w14:paraId="5D24F927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AB3A08" w:rsidRPr="00433BCA" w14:paraId="0092417C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6B6851AC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الوكالة التجارية (وكالة العقود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39" w:type="dxa"/>
            <w:vAlign w:val="center"/>
          </w:tcPr>
          <w:p w14:paraId="1C122E98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AB3A08" w:rsidRPr="00433BCA" w14:paraId="6C8F77FE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05E6D15F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عقد النقل </w:t>
            </w:r>
          </w:p>
        </w:tc>
        <w:tc>
          <w:tcPr>
            <w:tcW w:w="1939" w:type="dxa"/>
            <w:vAlign w:val="center"/>
          </w:tcPr>
          <w:p w14:paraId="02FADA25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الخامس</w:t>
            </w:r>
          </w:p>
        </w:tc>
      </w:tr>
      <w:tr w:rsidR="00AB3A08" w:rsidRPr="00433BCA" w14:paraId="2DCF6480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56FB2ED5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عقد النقل </w:t>
            </w:r>
          </w:p>
        </w:tc>
        <w:tc>
          <w:tcPr>
            <w:tcW w:w="1939" w:type="dxa"/>
            <w:vAlign w:val="center"/>
          </w:tcPr>
          <w:p w14:paraId="7D407B84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السادس</w:t>
            </w:r>
          </w:p>
        </w:tc>
      </w:tr>
      <w:tr w:rsidR="00AB3A08" w:rsidRPr="00433BCA" w14:paraId="0D9CA0AD" w14:textId="77777777" w:rsidTr="00AB3A08">
        <w:trPr>
          <w:trHeight w:val="602"/>
          <w:jc w:val="center"/>
        </w:trPr>
        <w:tc>
          <w:tcPr>
            <w:tcW w:w="5719" w:type="dxa"/>
          </w:tcPr>
          <w:p w14:paraId="084F4B8F" w14:textId="77777777" w:rsidR="00AB3A08" w:rsidRDefault="00AB3A08" w:rsidP="00AE38FA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الرهن التجاري</w:t>
            </w:r>
          </w:p>
        </w:tc>
        <w:tc>
          <w:tcPr>
            <w:tcW w:w="1939" w:type="dxa"/>
            <w:vAlign w:val="center"/>
          </w:tcPr>
          <w:p w14:paraId="6512643F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السابع</w:t>
            </w:r>
          </w:p>
        </w:tc>
      </w:tr>
      <w:tr w:rsidR="00AB3A08" w:rsidRPr="00433BCA" w14:paraId="11A49A25" w14:textId="77777777" w:rsidTr="00AB3A08">
        <w:trPr>
          <w:trHeight w:val="602"/>
          <w:jc w:val="center"/>
        </w:trPr>
        <w:tc>
          <w:tcPr>
            <w:tcW w:w="5719" w:type="dxa"/>
          </w:tcPr>
          <w:p w14:paraId="4CCCD3E1" w14:textId="77777777" w:rsidR="00AB3A08" w:rsidRDefault="00AB3A08" w:rsidP="00AE3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التنظيم القانوني للجهاز المصرفي في المملكة</w:t>
            </w:r>
          </w:p>
          <w:p w14:paraId="68E94011" w14:textId="77777777" w:rsidR="00AB3A08" w:rsidRPr="00534F1C" w:rsidRDefault="00AB3A08" w:rsidP="00AE38FA">
            <w:pPr>
              <w:jc w:val="center"/>
              <w:rPr>
                <w:b/>
                <w:bCs/>
              </w:rPr>
            </w:pPr>
            <w:r w:rsidRPr="00534F1C">
              <w:rPr>
                <w:rFonts w:hint="cs"/>
                <w:b/>
                <w:bCs/>
                <w:rtl/>
              </w:rPr>
              <w:t xml:space="preserve">وخصائص عمليات البنوك </w:t>
            </w:r>
          </w:p>
        </w:tc>
        <w:tc>
          <w:tcPr>
            <w:tcW w:w="1939" w:type="dxa"/>
            <w:vAlign w:val="center"/>
          </w:tcPr>
          <w:p w14:paraId="574BCA81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</w:tr>
      <w:tr w:rsidR="00AB3A08" w:rsidRPr="00433BCA" w14:paraId="135C28BE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72BA4AC4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عمليات الإيداع المصرفي </w:t>
            </w:r>
          </w:p>
        </w:tc>
        <w:tc>
          <w:tcPr>
            <w:tcW w:w="1939" w:type="dxa"/>
            <w:vAlign w:val="center"/>
          </w:tcPr>
          <w:p w14:paraId="6FD32C6C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التاسع</w:t>
            </w:r>
          </w:p>
        </w:tc>
      </w:tr>
      <w:tr w:rsidR="00AB3A08" w:rsidRPr="00433BCA" w14:paraId="3DC4B761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5193BE17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الحسابات المصرفية </w:t>
            </w:r>
          </w:p>
        </w:tc>
        <w:tc>
          <w:tcPr>
            <w:tcW w:w="1939" w:type="dxa"/>
            <w:vAlign w:val="center"/>
          </w:tcPr>
          <w:p w14:paraId="2BF0539F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العاشر</w:t>
            </w:r>
          </w:p>
        </w:tc>
      </w:tr>
      <w:tr w:rsidR="00AB3A08" w:rsidRPr="00433BCA" w14:paraId="3DC98388" w14:textId="77777777" w:rsidTr="00AB3A08">
        <w:trPr>
          <w:trHeight w:val="602"/>
          <w:jc w:val="center"/>
        </w:trPr>
        <w:tc>
          <w:tcPr>
            <w:tcW w:w="5719" w:type="dxa"/>
          </w:tcPr>
          <w:p w14:paraId="3EBBDC0E" w14:textId="77777777" w:rsidR="00AB3A08" w:rsidRDefault="00AB3A08" w:rsidP="00AE38FA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الحسابات المصرفية</w:t>
            </w:r>
          </w:p>
        </w:tc>
        <w:tc>
          <w:tcPr>
            <w:tcW w:w="1939" w:type="dxa"/>
            <w:vAlign w:val="center"/>
          </w:tcPr>
          <w:p w14:paraId="47F5DA6E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الحادي عشر</w:t>
            </w:r>
          </w:p>
        </w:tc>
      </w:tr>
      <w:tr w:rsidR="00AB3A08" w:rsidRPr="00433BCA" w14:paraId="4B2E2F0C" w14:textId="77777777" w:rsidTr="00AB3A08">
        <w:trPr>
          <w:trHeight w:val="602"/>
          <w:jc w:val="center"/>
        </w:trPr>
        <w:tc>
          <w:tcPr>
            <w:tcW w:w="5719" w:type="dxa"/>
          </w:tcPr>
          <w:p w14:paraId="76C7BC83" w14:textId="77777777" w:rsidR="00AB3A08" w:rsidRDefault="00AB3A08" w:rsidP="00AE38FA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خطاب الضمان المصرفي الاعتماد العادي ( البسيط)</w:t>
            </w:r>
          </w:p>
        </w:tc>
        <w:tc>
          <w:tcPr>
            <w:tcW w:w="1939" w:type="dxa"/>
            <w:vAlign w:val="center"/>
          </w:tcPr>
          <w:p w14:paraId="6797F210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الثاني عشر</w:t>
            </w:r>
          </w:p>
        </w:tc>
      </w:tr>
      <w:tr w:rsidR="00AB3A08" w:rsidRPr="00433BCA" w14:paraId="74BA1275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45CFB407" w14:textId="77777777" w:rsidR="00AB3A08" w:rsidRPr="005B030E" w:rsidRDefault="00AB3A08" w:rsidP="00AE38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الاعتماد المستندي</w:t>
            </w:r>
          </w:p>
        </w:tc>
        <w:tc>
          <w:tcPr>
            <w:tcW w:w="1939" w:type="dxa"/>
            <w:vAlign w:val="center"/>
          </w:tcPr>
          <w:p w14:paraId="4C3A541F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الثالث عشر</w:t>
            </w:r>
          </w:p>
        </w:tc>
      </w:tr>
      <w:tr w:rsidR="00AB3A08" w:rsidRPr="00433BCA" w14:paraId="5AC8B48B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2163139C" w14:textId="77777777" w:rsidR="00AB3A08" w:rsidRPr="005B030E" w:rsidRDefault="00AB3A08" w:rsidP="00AE38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الاعتماد المستندي</w:t>
            </w:r>
          </w:p>
        </w:tc>
        <w:tc>
          <w:tcPr>
            <w:tcW w:w="1939" w:type="dxa"/>
            <w:vAlign w:val="center"/>
          </w:tcPr>
          <w:p w14:paraId="70F3F9F2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الرابع عشر</w:t>
            </w:r>
          </w:p>
        </w:tc>
      </w:tr>
      <w:tr w:rsidR="00AB3A08" w:rsidRPr="00433BCA" w14:paraId="7BD00098" w14:textId="77777777" w:rsidTr="00AB3A08">
        <w:trPr>
          <w:trHeight w:val="602"/>
          <w:jc w:val="center"/>
        </w:trPr>
        <w:tc>
          <w:tcPr>
            <w:tcW w:w="5719" w:type="dxa"/>
            <w:vAlign w:val="center"/>
          </w:tcPr>
          <w:p w14:paraId="60C32D9B" w14:textId="77777777" w:rsidR="00AB3A08" w:rsidRPr="00BC40FF" w:rsidRDefault="00AB3A08" w:rsidP="00AE38F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0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تطبيقات ومراجعة </w:t>
            </w:r>
          </w:p>
        </w:tc>
        <w:tc>
          <w:tcPr>
            <w:tcW w:w="1939" w:type="dxa"/>
            <w:vAlign w:val="center"/>
          </w:tcPr>
          <w:p w14:paraId="3AB98FD7" w14:textId="77777777" w:rsidR="00AB3A08" w:rsidRPr="00433BCA" w:rsidRDefault="00AB3A08" w:rsidP="00AE38F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33BC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الخامس عشر</w:t>
            </w:r>
          </w:p>
        </w:tc>
      </w:tr>
    </w:tbl>
    <w:p w14:paraId="75B3D115" w14:textId="77777777" w:rsidR="00617701" w:rsidRDefault="00617701" w:rsidP="008B2FCE">
      <w:pPr>
        <w:bidi/>
        <w:rPr>
          <w:b/>
          <w:bCs/>
          <w:sz w:val="24"/>
          <w:szCs w:val="24"/>
          <w:rtl/>
        </w:rPr>
      </w:pPr>
    </w:p>
    <w:p w14:paraId="0E691B3A" w14:textId="2C721446" w:rsidR="008B2FCE" w:rsidRPr="00D02715" w:rsidRDefault="00EF3E5A" w:rsidP="00EF3E5A">
      <w:pPr>
        <w:bidi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أستاذة المادة: روان سليماني</w:t>
      </w:r>
    </w:p>
    <w:sectPr w:rsidR="008B2FCE" w:rsidRPr="00D02715" w:rsidSect="00AC4D61">
      <w:headerReference w:type="default" r:id="rId9"/>
      <w:footerReference w:type="default" r:id="rId10"/>
      <w:pgSz w:w="12240" w:h="15840"/>
      <w:pgMar w:top="3240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6766" w14:textId="77777777" w:rsidR="00716739" w:rsidRDefault="00716739">
      <w:pPr>
        <w:spacing w:after="0" w:line="240" w:lineRule="auto"/>
      </w:pPr>
      <w:r>
        <w:separator/>
      </w:r>
    </w:p>
  </w:endnote>
  <w:endnote w:type="continuationSeparator" w:id="0">
    <w:p w14:paraId="4373DA41" w14:textId="77777777" w:rsidR="00716739" w:rsidRDefault="0071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abic Typesetting">
    <w:altName w:val="Tahoma"/>
    <w:charset w:val="00"/>
    <w:family w:val="script"/>
    <w:pitch w:val="variable"/>
    <w:sig w:usb0="A000206F" w:usb1="C0000000" w:usb2="00000008" w:usb3="00000000" w:csb0="000000D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CA0A" w14:textId="77777777" w:rsidR="006B2126" w:rsidRDefault="00716739" w:rsidP="001B4AB2">
    <w:pPr>
      <w:pStyle w:val="Footer"/>
      <w:pBdr>
        <w:bottom w:val="single" w:sz="6" w:space="1" w:color="auto"/>
      </w:pBdr>
      <w:bidi/>
    </w:pPr>
  </w:p>
  <w:p w14:paraId="7333BB2B" w14:textId="77777777" w:rsidR="006B2126" w:rsidRDefault="00716739" w:rsidP="008669BC">
    <w:pPr>
      <w:pStyle w:val="Footer"/>
      <w:pBdr>
        <w:bottom w:val="single" w:sz="6" w:space="1" w:color="auto"/>
      </w:pBdr>
      <w:bidi/>
      <w:rPr>
        <w:rtl/>
      </w:rPr>
    </w:pPr>
  </w:p>
  <w:p w14:paraId="22A06326" w14:textId="77777777" w:rsidR="006B2126" w:rsidRDefault="008B2FCE" w:rsidP="00BA05EE">
    <w:pPr>
      <w:pStyle w:val="Footer"/>
      <w:bidi/>
      <w:rPr>
        <w:rtl/>
      </w:rPr>
    </w:pPr>
    <w:r>
      <w:rPr>
        <w:rFonts w:hint="cs"/>
        <w:rtl/>
      </w:rPr>
      <w:t xml:space="preserve">وحدة الجودة بكلية الحقوق والعلوم السياسية </w:t>
    </w:r>
    <w:r>
      <w:rPr>
        <w:rtl/>
      </w:rPr>
      <w:t>–</w:t>
    </w:r>
    <w:r>
      <w:rPr>
        <w:rFonts w:hint="cs"/>
        <w:rtl/>
      </w:rPr>
      <w:t xml:space="preserve"> </w:t>
    </w:r>
    <w:proofErr w:type="spellStart"/>
    <w:r>
      <w:rPr>
        <w:rFonts w:hint="cs"/>
        <w:rtl/>
      </w:rPr>
      <w:t>عليشة</w:t>
    </w:r>
    <w:proofErr w:type="spellEnd"/>
    <w:r>
      <w:rPr>
        <w:rFonts w:hint="cs"/>
        <w:rtl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0A55" w14:textId="77777777" w:rsidR="00716739" w:rsidRDefault="00716739">
      <w:pPr>
        <w:spacing w:after="0" w:line="240" w:lineRule="auto"/>
      </w:pPr>
      <w:r>
        <w:separator/>
      </w:r>
    </w:p>
  </w:footnote>
  <w:footnote w:type="continuationSeparator" w:id="0">
    <w:p w14:paraId="3D759C63" w14:textId="77777777" w:rsidR="00716739" w:rsidRDefault="0071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96C7" w14:textId="77777777" w:rsidR="006B2126" w:rsidRPr="001B4AB2" w:rsidRDefault="008B2FCE" w:rsidP="001B4AB2">
    <w:pPr>
      <w:pStyle w:val="Header"/>
      <w:tabs>
        <w:tab w:val="clear" w:pos="4680"/>
        <w:tab w:val="clear" w:pos="9360"/>
        <w:tab w:val="left" w:pos="270"/>
        <w:tab w:val="center" w:pos="5040"/>
      </w:tabs>
      <w:bidi/>
      <w:ind w:left="90"/>
      <w:rPr>
        <w:rFonts w:ascii="Arabic Typesetting" w:hAnsi="Arabic Typesetting" w:cs="Arabic Typesetting"/>
        <w:sz w:val="32"/>
        <w:szCs w:val="32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781F0" wp14:editId="0C30B48C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1019175" cy="1266825"/>
          <wp:effectExtent l="0" t="0" r="9525" b="9525"/>
          <wp:wrapSquare wrapText="bothSides"/>
          <wp:docPr id="2" name="صورة 2" descr="F:\شعار كلية الحقوق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F:\شعار كلية الحقوق الجديد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AB2">
      <w:rPr>
        <w:rFonts w:ascii="Arabic Typesetting" w:hAnsi="Arabic Typesetting" w:cs="Arabic Typesetting" w:hint="cs"/>
        <w:sz w:val="32"/>
        <w:szCs w:val="32"/>
        <w:rtl/>
      </w:rPr>
      <w:t>المملكة العربية السعودية</w:t>
    </w:r>
    <w:r>
      <w:rPr>
        <w:rFonts w:ascii="Arabic Typesetting" w:hAnsi="Arabic Typesetting" w:cs="Arabic Typesetting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 xml:space="preserve">بسم الله الرحمن الرحيم </w:t>
    </w:r>
  </w:p>
  <w:p w14:paraId="3EC42470" w14:textId="77777777" w:rsidR="006B2126" w:rsidRDefault="008B2FCE" w:rsidP="001B4AB2">
    <w:pPr>
      <w:pStyle w:val="Header"/>
      <w:tabs>
        <w:tab w:val="left" w:pos="270"/>
      </w:tabs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</w:r>
    <w:r w:rsidRPr="001B4AB2">
      <w:rPr>
        <w:rFonts w:ascii="Arabic Typesetting" w:hAnsi="Arabic Typesetting" w:cs="Arabic Typesetting"/>
        <w:sz w:val="32"/>
        <w:szCs w:val="32"/>
        <w:rtl/>
      </w:rPr>
      <w:t>جامعة الملك سعود</w:t>
    </w:r>
  </w:p>
  <w:p w14:paraId="05B6B5DB" w14:textId="77777777" w:rsidR="006B2126" w:rsidRPr="00AC4D61" w:rsidRDefault="008B2FCE" w:rsidP="00AC4D61">
    <w:pPr>
      <w:pStyle w:val="Header"/>
      <w:tabs>
        <w:tab w:val="left" w:pos="270"/>
      </w:tabs>
      <w:bidi/>
      <w:ind w:left="-270"/>
      <w:rPr>
        <w:rFonts w:ascii="Andalus" w:hAnsi="Andalus" w:cs="Andalus"/>
        <w:sz w:val="28"/>
        <w:szCs w:val="28"/>
        <w:rtl/>
      </w:rPr>
    </w:pPr>
    <w:r w:rsidRPr="00AC4D61">
      <w:rPr>
        <w:rFonts w:ascii="Andalus" w:hAnsi="Andalus" w:cs="Andalus"/>
        <w:sz w:val="28"/>
        <w:szCs w:val="28"/>
        <w:rtl/>
      </w:rPr>
      <w:t>مركز الدراسات الجامعية للبنات</w:t>
    </w:r>
  </w:p>
  <w:p w14:paraId="4D6B4BE1" w14:textId="77777777" w:rsidR="006B2126" w:rsidRPr="001B4AB2" w:rsidRDefault="008B2FCE" w:rsidP="001B4AB2">
    <w:pPr>
      <w:pStyle w:val="Header"/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/>
        <w:sz w:val="32"/>
        <w:szCs w:val="32"/>
        <w:rtl/>
      </w:rPr>
      <w:t>كلية الحقوق والعلوم السياسية</w:t>
    </w:r>
  </w:p>
  <w:p w14:paraId="284ACEDB" w14:textId="77777777" w:rsidR="006B2126" w:rsidRDefault="008B2FCE" w:rsidP="008669BC">
    <w:pPr>
      <w:pStyle w:val="Header"/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  <w:t>وحدة التطوير والجودة</w:t>
    </w:r>
  </w:p>
  <w:p w14:paraId="58EE7269" w14:textId="77777777" w:rsidR="006B2126" w:rsidRDefault="00716739" w:rsidP="008669BC">
    <w:pPr>
      <w:pStyle w:val="Header"/>
      <w:pBdr>
        <w:bottom w:val="single" w:sz="6" w:space="1" w:color="auto"/>
      </w:pBdr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</w:p>
  <w:p w14:paraId="4EA81197" w14:textId="77777777" w:rsidR="006B2126" w:rsidRPr="001B4AB2" w:rsidRDefault="00716739" w:rsidP="008669BC">
    <w:pPr>
      <w:pStyle w:val="Header"/>
      <w:tabs>
        <w:tab w:val="left" w:pos="180"/>
      </w:tabs>
      <w:bidi/>
      <w:rPr>
        <w:rFonts w:ascii="Arabic Typesetting" w:hAnsi="Arabic Typesetting" w:cs="Arabic Typesetting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170"/>
    <w:multiLevelType w:val="hybridMultilevel"/>
    <w:tmpl w:val="A146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04C6"/>
    <w:multiLevelType w:val="hybridMultilevel"/>
    <w:tmpl w:val="8E34E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72A2"/>
    <w:multiLevelType w:val="hybridMultilevel"/>
    <w:tmpl w:val="DDF81E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CE"/>
    <w:rsid w:val="00002D13"/>
    <w:rsid w:val="00025317"/>
    <w:rsid w:val="0013672C"/>
    <w:rsid w:val="00185A29"/>
    <w:rsid w:val="001C702B"/>
    <w:rsid w:val="002435EA"/>
    <w:rsid w:val="00266842"/>
    <w:rsid w:val="00323233"/>
    <w:rsid w:val="003A1F9A"/>
    <w:rsid w:val="00487394"/>
    <w:rsid w:val="004E218E"/>
    <w:rsid w:val="004E2B43"/>
    <w:rsid w:val="00534F1C"/>
    <w:rsid w:val="005D5B09"/>
    <w:rsid w:val="00617701"/>
    <w:rsid w:val="00694BE3"/>
    <w:rsid w:val="00716739"/>
    <w:rsid w:val="00754244"/>
    <w:rsid w:val="00791F99"/>
    <w:rsid w:val="007C79F4"/>
    <w:rsid w:val="007E39E8"/>
    <w:rsid w:val="00844366"/>
    <w:rsid w:val="00845252"/>
    <w:rsid w:val="00870959"/>
    <w:rsid w:val="008B2FCE"/>
    <w:rsid w:val="00944B56"/>
    <w:rsid w:val="00AB3A08"/>
    <w:rsid w:val="00BC40FF"/>
    <w:rsid w:val="00BD65AB"/>
    <w:rsid w:val="00C32C9D"/>
    <w:rsid w:val="00DB350F"/>
    <w:rsid w:val="00DC7683"/>
    <w:rsid w:val="00EF3E5A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F57DB"/>
  <w15:chartTrackingRefBased/>
  <w15:docId w15:val="{E010FB9F-417C-4CE0-AD43-75218DF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2FC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FC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B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FCE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B2FCE"/>
    <w:pPr>
      <w:ind w:left="720"/>
      <w:contextualSpacing/>
    </w:pPr>
  </w:style>
  <w:style w:type="character" w:styleId="Hyperlink">
    <w:name w:val="Hyperlink"/>
    <w:uiPriority w:val="99"/>
    <w:unhideWhenUsed/>
    <w:rsid w:val="008B2F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9D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mmerce.gov.sa/circular" TargetMode="External"/><Relationship Id="rId8" Type="http://schemas.openxmlformats.org/officeDocument/2006/relationships/hyperlink" Target="mailto:rasulimani@ksu.edu.s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Ekram</dc:creator>
  <cp:keywords/>
  <dc:description/>
  <cp:lastModifiedBy>Rawan Alsulimani</cp:lastModifiedBy>
  <cp:revision>5</cp:revision>
  <cp:lastPrinted>2015-02-01T09:47:00Z</cp:lastPrinted>
  <dcterms:created xsi:type="dcterms:W3CDTF">2016-01-24T06:02:00Z</dcterms:created>
  <dcterms:modified xsi:type="dcterms:W3CDTF">2016-09-25T11:59:00Z</dcterms:modified>
</cp:coreProperties>
</file>