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77" w:rsidRPr="00026F4A" w:rsidRDefault="00026F4A" w:rsidP="00BD3B97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bookmarkStart w:id="0" w:name="_GoBack"/>
      <w:bookmarkEnd w:id="0"/>
      <w:r>
        <w:rPr>
          <w:rFonts w:ascii="Times New Roman" w:hAnsi="Times New Roman"/>
          <w:noProof/>
          <w:color w:val="auto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page">
              <wp:posOffset>3086100</wp:posOffset>
            </wp:positionH>
            <wp:positionV relativeFrom="page">
              <wp:posOffset>438150</wp:posOffset>
            </wp:positionV>
            <wp:extent cx="1428750" cy="847725"/>
            <wp:effectExtent l="1905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9263" cy="848029"/>
                    </a:xfrm>
                    <a:prstGeom prst="rect">
                      <a:avLst/>
                    </a:prstGeom>
                    <a:noFill/>
                    <a:ln w="9525" cap="flat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E366D5" w:rsidRPr="00026F4A">
        <w:rPr>
          <w:rFonts w:ascii="Times New Roman" w:hAnsi="Times New Roman" w:hint="cs"/>
          <w:bCs/>
          <w:color w:val="auto"/>
          <w:rtl/>
        </w:rPr>
        <w:t>جا</w:t>
      </w:r>
      <w:r w:rsidRPr="00026F4A">
        <w:rPr>
          <w:rFonts w:ascii="Times New Roman" w:hAnsi="Times New Roman" w:hint="cs"/>
          <w:bCs/>
          <w:color w:val="auto"/>
          <w:rtl/>
        </w:rPr>
        <w:t>معة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الملك سعود</w:t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853C77" w:rsidRPr="00026F4A">
        <w:rPr>
          <w:rFonts w:ascii="Times New Roman" w:hAnsi="Times New Roman"/>
          <w:bCs/>
          <w:color w:val="auto"/>
        </w:rPr>
        <w:tab/>
      </w:r>
      <w:r w:rsidR="003F564D">
        <w:rPr>
          <w:rFonts w:ascii="Times New Roman" w:hAnsi="Times New Roman" w:hint="cs"/>
          <w:bCs/>
          <w:color w:val="auto"/>
          <w:rtl/>
        </w:rPr>
        <w:t xml:space="preserve">                              </w:t>
      </w:r>
      <w:r w:rsidR="00E74F3D">
        <w:rPr>
          <w:rFonts w:ascii="Times New Roman" w:hAnsi="Times New Roman" w:hint="cs"/>
          <w:bCs/>
          <w:color w:val="auto"/>
          <w:rtl/>
        </w:rPr>
        <w:t xml:space="preserve">          </w:t>
      </w:r>
      <w:r w:rsidR="003F564D">
        <w:rPr>
          <w:rFonts w:ascii="Times New Roman" w:hAnsi="Times New Roman" w:hint="cs"/>
          <w:bCs/>
          <w:color w:val="auto"/>
          <w:rtl/>
        </w:rPr>
        <w:t>مفردات</w:t>
      </w:r>
      <w:r w:rsidR="001A63DB">
        <w:rPr>
          <w:rFonts w:ascii="Times New Roman" w:hAnsi="Times New Roman" w:hint="cs"/>
          <w:bCs/>
          <w:color w:val="auto"/>
          <w:rtl/>
        </w:rPr>
        <w:t xml:space="preserve"> مقرر</w:t>
      </w:r>
      <w:r w:rsidR="00BD3B97">
        <w:rPr>
          <w:rFonts w:ascii="Times New Roman" w:hAnsi="Times New Roman" w:hint="cs"/>
          <w:bCs/>
          <w:color w:val="auto"/>
          <w:rtl/>
        </w:rPr>
        <w:t xml:space="preserve"> النحو</w:t>
      </w:r>
      <w:r w:rsidR="00E74F3D">
        <w:rPr>
          <w:rFonts w:ascii="Times New Roman" w:hAnsi="Times New Roman" w:hint="cs"/>
          <w:bCs/>
          <w:color w:val="auto"/>
          <w:rtl/>
        </w:rPr>
        <w:t xml:space="preserve"> </w:t>
      </w:r>
      <w:r w:rsidR="00BD3B97">
        <w:rPr>
          <w:rFonts w:ascii="Times New Roman" w:hAnsi="Times New Roman" w:hint="cs"/>
          <w:bCs/>
          <w:color w:val="auto"/>
          <w:rtl/>
        </w:rPr>
        <w:t>(2) 238 عرب</w:t>
      </w:r>
    </w:p>
    <w:p w:rsidR="00026F4A" w:rsidRPr="00026F4A" w:rsidRDefault="00026F4A" w:rsidP="00BE67C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proofErr w:type="gramStart"/>
      <w:r w:rsidRPr="00026F4A">
        <w:rPr>
          <w:rFonts w:ascii="Times New Roman" w:hAnsi="Times New Roman" w:hint="cs"/>
          <w:bCs/>
          <w:color w:val="auto"/>
          <w:rtl/>
        </w:rPr>
        <w:t>كلية</w:t>
      </w:r>
      <w:proofErr w:type="gramEnd"/>
      <w:r w:rsidRPr="00026F4A">
        <w:rPr>
          <w:rFonts w:ascii="Times New Roman" w:hAnsi="Times New Roman" w:hint="cs"/>
          <w:bCs/>
          <w:color w:val="auto"/>
          <w:rtl/>
        </w:rPr>
        <w:t xml:space="preserve"> الآداب</w:t>
      </w:r>
      <w:r w:rsidR="001A63DB"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                 الفصل الدراسي: </w:t>
      </w:r>
      <w:r w:rsidR="00E74F3D">
        <w:rPr>
          <w:rFonts w:ascii="Times New Roman" w:hAnsi="Times New Roman" w:hint="cs"/>
          <w:bCs/>
          <w:color w:val="auto"/>
          <w:rtl/>
        </w:rPr>
        <w:t>الثاني</w:t>
      </w:r>
    </w:p>
    <w:p w:rsidR="00853C77" w:rsidRPr="005353B9" w:rsidRDefault="00CA0566" w:rsidP="00D2229A">
      <w:pPr>
        <w:bidi/>
        <w:spacing w:line="480" w:lineRule="auto"/>
        <w:jc w:val="center"/>
        <w:rPr>
          <w:rFonts w:ascii="Times New Roman" w:hAnsi="Times New Roman"/>
          <w:b/>
          <w:color w:val="auto"/>
          <w:rtl/>
        </w:rPr>
      </w:pPr>
      <w:r>
        <w:rPr>
          <w:rFonts w:ascii="Times New Roman" w:hAnsi="Times New Roman" w:hint="cs"/>
          <w:bCs/>
          <w:color w:val="auto"/>
          <w:rtl/>
        </w:rPr>
        <w:t xml:space="preserve">                                                                                             </w:t>
      </w:r>
      <w:r w:rsidR="00BD3B97">
        <w:rPr>
          <w:rFonts w:ascii="Times New Roman" w:hAnsi="Times New Roman" w:hint="cs"/>
          <w:bCs/>
          <w:color w:val="auto"/>
          <w:rtl/>
        </w:rPr>
        <w:t xml:space="preserve">                  </w:t>
      </w:r>
      <w:proofErr w:type="gramStart"/>
      <w:r w:rsidR="001A63DB" w:rsidRPr="001A63DB">
        <w:rPr>
          <w:rFonts w:ascii="Times New Roman" w:hAnsi="Times New Roman" w:hint="cs"/>
          <w:bCs/>
          <w:color w:val="auto"/>
          <w:rtl/>
        </w:rPr>
        <w:t>السنة</w:t>
      </w:r>
      <w:proofErr w:type="gramEnd"/>
      <w:r w:rsidR="001A63DB" w:rsidRPr="001A63DB">
        <w:rPr>
          <w:rFonts w:ascii="Times New Roman" w:hAnsi="Times New Roman" w:hint="cs"/>
          <w:bCs/>
          <w:color w:val="auto"/>
          <w:rtl/>
        </w:rPr>
        <w:t xml:space="preserve"> </w:t>
      </w:r>
      <w:proofErr w:type="spellStart"/>
      <w:r w:rsidR="001A63DB" w:rsidRPr="001A63DB">
        <w:rPr>
          <w:rFonts w:ascii="Times New Roman" w:hAnsi="Times New Roman" w:hint="cs"/>
          <w:bCs/>
          <w:color w:val="auto"/>
          <w:rtl/>
        </w:rPr>
        <w:t>الدراسية:</w:t>
      </w:r>
      <w:proofErr w:type="spellEnd"/>
      <w:r w:rsidR="009E3479">
        <w:rPr>
          <w:rFonts w:ascii="Times New Roman" w:hAnsi="Times New Roman" w:hint="cs"/>
          <w:bCs/>
          <w:color w:val="auto"/>
          <w:rtl/>
        </w:rPr>
        <w:t xml:space="preserve"> </w:t>
      </w:r>
      <w:proofErr w:type="spellStart"/>
      <w:r w:rsidR="00BD3B97" w:rsidRPr="00E74F3D">
        <w:rPr>
          <w:rFonts w:ascii="Times New Roman" w:hAnsi="Times New Roman" w:hint="cs"/>
          <w:bCs/>
          <w:color w:val="auto"/>
          <w:rtl/>
        </w:rPr>
        <w:t>3</w:t>
      </w:r>
      <w:r w:rsidR="00D2229A">
        <w:rPr>
          <w:rFonts w:ascii="Times New Roman" w:hAnsi="Times New Roman" w:hint="cs"/>
          <w:bCs/>
          <w:color w:val="auto"/>
          <w:rtl/>
        </w:rPr>
        <w:t>7</w:t>
      </w:r>
      <w:r w:rsidR="00BD3B97" w:rsidRPr="00E74F3D">
        <w:rPr>
          <w:rFonts w:ascii="Times New Roman" w:hAnsi="Times New Roman" w:hint="cs"/>
          <w:bCs/>
          <w:color w:val="auto"/>
          <w:rtl/>
        </w:rPr>
        <w:t>-</w:t>
      </w:r>
      <w:proofErr w:type="spellEnd"/>
      <w:r w:rsidR="00BD3B97" w:rsidRPr="00E74F3D">
        <w:rPr>
          <w:rFonts w:ascii="Times New Roman" w:hAnsi="Times New Roman" w:hint="cs"/>
          <w:bCs/>
          <w:color w:val="auto"/>
          <w:rtl/>
        </w:rPr>
        <w:t xml:space="preserve"> </w:t>
      </w:r>
      <w:proofErr w:type="spellStart"/>
      <w:r w:rsidR="00BD3B97" w:rsidRPr="00E74F3D">
        <w:rPr>
          <w:rFonts w:ascii="Times New Roman" w:hAnsi="Times New Roman" w:hint="cs"/>
          <w:bCs/>
          <w:color w:val="auto"/>
          <w:rtl/>
        </w:rPr>
        <w:t>143</w:t>
      </w:r>
      <w:r w:rsidR="00D2229A">
        <w:rPr>
          <w:rFonts w:ascii="Times New Roman" w:hAnsi="Times New Roman" w:hint="cs"/>
          <w:bCs/>
          <w:color w:val="auto"/>
          <w:rtl/>
        </w:rPr>
        <w:t>8</w:t>
      </w:r>
      <w:r w:rsidR="00BD3B97" w:rsidRPr="00E74F3D">
        <w:rPr>
          <w:rFonts w:ascii="Times New Roman" w:hAnsi="Times New Roman" w:hint="cs"/>
          <w:bCs/>
          <w:color w:val="auto"/>
          <w:rtl/>
        </w:rPr>
        <w:t>هـ</w:t>
      </w:r>
      <w:proofErr w:type="spellEnd"/>
    </w:p>
    <w:p w:rsidR="00853C77" w:rsidRDefault="00853C77" w:rsidP="00026F4A">
      <w:pPr>
        <w:bidi/>
        <w:rPr>
          <w:rFonts w:ascii="Times New Roman" w:hAnsi="Times New Roman"/>
          <w:b/>
          <w:color w:val="auto"/>
          <w:rtl/>
        </w:rPr>
      </w:pPr>
    </w:p>
    <w:p w:rsidR="00BD3B97" w:rsidRPr="00D9484A" w:rsidRDefault="00BD3B97" w:rsidP="00BD3B97">
      <w:pPr>
        <w:bidi/>
        <w:jc w:val="both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 </w:t>
      </w: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المحاضر: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0012B4" w:rsidRPr="00D9484A" w:rsidTr="0046153B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2B4" w:rsidRPr="00D9484A" w:rsidRDefault="000012B4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د.أمل عثمان </w:t>
            </w:r>
            <w:proofErr w:type="spell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العطا</w:t>
            </w:r>
            <w:proofErr w:type="spellEnd"/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2B4" w:rsidRPr="00D9484A" w:rsidRDefault="000012B4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اسم المحاضر</w:t>
            </w:r>
          </w:p>
        </w:tc>
      </w:tr>
      <w:tr w:rsidR="000012B4" w:rsidRPr="00D9484A" w:rsidTr="0046153B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2B4" w:rsidRPr="00D9484A" w:rsidRDefault="000012B4" w:rsidP="009F3468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proofErr w:type="gramStart"/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الأحد</w:t>
            </w:r>
            <w:proofErr w:type="gramEnd"/>
            <w:r w:rsidR="00D2229A">
              <w:rPr>
                <w:rFonts w:ascii="Simplified Arabic" w:hAnsi="Simplified Arabic" w:cs="Simplified Arabic" w:hint="cs"/>
                <w:bCs/>
                <w:szCs w:val="24"/>
                <w:rtl/>
              </w:rPr>
              <w:t>،</w:t>
            </w:r>
            <w:proofErr w:type="spellEnd"/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  <w:proofErr w:type="spellStart"/>
            <w:r w:rsidR="00D2229A">
              <w:rPr>
                <w:rFonts w:ascii="Simplified Arabic" w:hAnsi="Simplified Arabic" w:cs="Simplified Arabic" w:hint="cs"/>
                <w:bCs/>
                <w:szCs w:val="24"/>
                <w:rtl/>
              </w:rPr>
              <w:t>و</w:t>
            </w:r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الثلاثاء</w:t>
            </w:r>
            <w:r w:rsidR="00D2229A">
              <w:rPr>
                <w:rFonts w:ascii="Simplified Arabic" w:hAnsi="Simplified Arabic" w:cs="Simplified Arabic" w:hint="cs"/>
                <w:bCs/>
                <w:szCs w:val="24"/>
                <w:rtl/>
              </w:rPr>
              <w:t>،</w:t>
            </w:r>
            <w:proofErr w:type="spellEnd"/>
            <w:r w:rsidR="00D2229A">
              <w:rPr>
                <w:rFonts w:ascii="Simplified Arabic" w:hAnsi="Simplified Arabic" w:cs="Simplified Arabic" w:hint="cs"/>
                <w:bCs/>
                <w:szCs w:val="24"/>
                <w:rtl/>
              </w:rPr>
              <w:t xml:space="preserve"> والخميس</w:t>
            </w:r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من </w:t>
            </w:r>
            <w:proofErr w:type="spellStart"/>
            <w:r w:rsidR="00D2229A">
              <w:rPr>
                <w:rFonts w:ascii="Simplified Arabic" w:hAnsi="Simplified Arabic" w:cs="Simplified Arabic" w:hint="cs"/>
                <w:bCs/>
                <w:szCs w:val="24"/>
                <w:rtl/>
              </w:rPr>
              <w:t>12</w:t>
            </w:r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-</w:t>
            </w:r>
            <w:proofErr w:type="spellEnd"/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  <w:proofErr w:type="spellStart"/>
            <w:r w:rsidR="00D2229A">
              <w:rPr>
                <w:rFonts w:ascii="Simplified Arabic" w:hAnsi="Simplified Arabic" w:cs="Simplified Arabic" w:hint="cs"/>
                <w:bCs/>
                <w:szCs w:val="24"/>
                <w:rtl/>
              </w:rPr>
              <w:t>1</w:t>
            </w:r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،</w:t>
            </w:r>
            <w:proofErr w:type="spellEnd"/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الخميس من </w:t>
            </w:r>
            <w:proofErr w:type="spellStart"/>
            <w:r w:rsidR="00D2229A">
              <w:rPr>
                <w:rFonts w:ascii="Simplified Arabic" w:hAnsi="Simplified Arabic" w:cs="Simplified Arabic" w:hint="cs"/>
                <w:bCs/>
                <w:szCs w:val="24"/>
                <w:rtl/>
              </w:rPr>
              <w:t>9</w:t>
            </w:r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-</w:t>
            </w:r>
            <w:proofErr w:type="spellEnd"/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</w:t>
            </w:r>
            <w:r w:rsidR="00D2229A">
              <w:rPr>
                <w:rFonts w:ascii="Simplified Arabic" w:hAnsi="Simplified Arabic" w:cs="Simplified Arabic" w:hint="cs"/>
                <w:bCs/>
                <w:szCs w:val="24"/>
                <w:rtl/>
              </w:rPr>
              <w:t>10</w:t>
            </w:r>
            <w:r w:rsidR="00D2229A"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2B4" w:rsidRPr="00D9484A" w:rsidRDefault="000012B4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الساعات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المكتبية</w:t>
            </w:r>
          </w:p>
        </w:tc>
      </w:tr>
      <w:tr w:rsidR="000012B4" w:rsidRPr="00D9484A" w:rsidTr="0046153B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2B4" w:rsidRPr="00D9484A" w:rsidRDefault="000012B4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كلية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>الآداب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szCs w:val="24"/>
                <w:rtl/>
              </w:rPr>
              <w:t xml:space="preserve"> - مبنى رقم (1) الدور الثالث / قسم اللغة العربية (138).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2B4" w:rsidRPr="00D9484A" w:rsidRDefault="000012B4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المكتب</w:t>
            </w:r>
          </w:p>
        </w:tc>
      </w:tr>
      <w:tr w:rsidR="000012B4" w:rsidRPr="00D9484A" w:rsidTr="0046153B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2B4" w:rsidRPr="00D9484A" w:rsidRDefault="000012B4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szCs w:val="24"/>
              </w:rPr>
              <w:t>aalatta@ksu.edu.sa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012B4" w:rsidRPr="00D9484A" w:rsidRDefault="000012B4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عنوان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البريدي الإلكتروني</w:t>
            </w:r>
          </w:p>
        </w:tc>
      </w:tr>
    </w:tbl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</w:rPr>
      </w:pPr>
    </w:p>
    <w:p w:rsidR="00BD3B97" w:rsidRPr="00D9484A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 </w:t>
      </w: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معلومات المقرر:</w:t>
      </w:r>
    </w:p>
    <w:tbl>
      <w:tblPr>
        <w:tblW w:w="0" w:type="auto"/>
        <w:tblInd w:w="5" w:type="dxa"/>
        <w:tblLayout w:type="fixed"/>
        <w:tblLook w:val="0000"/>
      </w:tblPr>
      <w:tblGrid>
        <w:gridCol w:w="8080"/>
        <w:gridCol w:w="2110"/>
      </w:tblGrid>
      <w:tr w:rsidR="00BD3B97" w:rsidRPr="00D9484A" w:rsidTr="0080063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D9484A" w:rsidRDefault="00BD3B97" w:rsidP="00800639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                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النحو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(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)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D9484A" w:rsidRDefault="00BD3B97" w:rsidP="00800639">
            <w:pPr>
              <w:bidi/>
              <w:rPr>
                <w:rFonts w:ascii="Simplified Arabic" w:hAnsi="Simplified Arabic" w:cs="Simplified Arabic"/>
                <w:bCs/>
                <w:color w:val="auto"/>
                <w:lang w:val="en-GB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BD3B97" w:rsidRPr="00D9484A" w:rsidTr="0080063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D9484A" w:rsidRDefault="00BD3B97" w:rsidP="00800639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                  238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عرب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D9484A" w:rsidRDefault="00BD3B97" w:rsidP="00800639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BD3B97" w:rsidRPr="00D9484A" w:rsidTr="00800639">
        <w:trPr>
          <w:cantSplit/>
          <w:trHeight w:val="91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E3479" w:rsidRDefault="00BD7E14" w:rsidP="00BD7E14">
            <w:pPr>
              <w:pStyle w:val="a3"/>
              <w:numPr>
                <w:ilvl w:val="0"/>
                <w:numId w:val="8"/>
              </w:num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 w:rsidRPr="00BD7E1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التعم</w:t>
            </w:r>
            <w:r w:rsidR="009E347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ّ</w:t>
            </w:r>
            <w:r w:rsidRPr="00BD7E1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ق في فهم </w:t>
            </w:r>
            <w:proofErr w:type="spellStart"/>
            <w:r w:rsidRPr="00BD7E1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نواسخ</w:t>
            </w:r>
            <w:proofErr w:type="spellEnd"/>
            <w:r w:rsidRPr="00BD7E1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الجملة </w:t>
            </w:r>
            <w:r w:rsidR="009E3479" w:rsidRPr="00BD7E1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الاسمية</w:t>
            </w:r>
            <w:r w:rsidR="009E3479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  <w:p w:rsidR="00BD3B97" w:rsidRPr="00BD7E14" w:rsidRDefault="009E3479" w:rsidP="009E3479">
            <w:pPr>
              <w:pStyle w:val="a3"/>
              <w:numPr>
                <w:ilvl w:val="0"/>
                <w:numId w:val="8"/>
              </w:numPr>
              <w:bidi/>
              <w:jc w:val="both"/>
              <w:rPr>
                <w:rFonts w:ascii="Traditional Arabic" w:hAnsi="Traditional Arabic" w:cs="Traditional Arabic"/>
                <w:b/>
                <w:bCs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التعمّق في فهم الجملة الفعلية ومكوناتها و</w:t>
            </w:r>
            <w:r w:rsidR="00BD7E14" w:rsidRPr="00BD7E1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مكملاتها</w:t>
            </w:r>
            <w:r w:rsidR="00BD7E14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D9484A" w:rsidRDefault="00BD3B97" w:rsidP="00800639">
            <w:pPr>
              <w:bidi/>
              <w:contextualSpacing/>
              <w:rPr>
                <w:rFonts w:ascii="Simplified Arabic" w:hAnsi="Simplified Arabic" w:cs="Simplified Arabic"/>
                <w:bCs/>
                <w:color w:val="auto"/>
                <w:lang w:val="en-AU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 نواتج التعلم (المنصوص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>عليها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rtl/>
                <w:lang w:val="en-AU"/>
              </w:rPr>
              <w:t xml:space="preserve"> في توصيف المقرر)</w:t>
            </w:r>
          </w:p>
        </w:tc>
      </w:tr>
      <w:tr w:rsidR="00BD3B97" w:rsidRPr="00D9484A" w:rsidTr="00800639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15265B" w:rsidRDefault="00BD3B97" w:rsidP="0015265B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15265B">
              <w:rPr>
                <w:rFonts w:ascii="Simplified Arabic" w:hAnsi="Simplified Arabic" w:cs="Simplified Arabic"/>
                <w:b/>
                <w:bCs/>
                <w:rtl/>
              </w:rPr>
              <w:t xml:space="preserve">شرح ابن </w:t>
            </w:r>
            <w:proofErr w:type="spellStart"/>
            <w:r w:rsidRPr="0015265B">
              <w:rPr>
                <w:rFonts w:ascii="Simplified Arabic" w:hAnsi="Simplified Arabic" w:cs="Simplified Arabic"/>
                <w:b/>
                <w:bCs/>
                <w:rtl/>
              </w:rPr>
              <w:t>عقيل</w:t>
            </w:r>
            <w:proofErr w:type="spellEnd"/>
            <w:r w:rsidRPr="0015265B">
              <w:rPr>
                <w:rFonts w:ascii="Simplified Arabic" w:hAnsi="Simplified Arabic" w:cs="Simplified Arabic"/>
                <w:b/>
                <w:bCs/>
                <w:rtl/>
              </w:rPr>
              <w:t xml:space="preserve"> على ألفية ابن مالك</w:t>
            </w:r>
            <w:r w:rsidR="0015265B" w:rsidRPr="0015265B">
              <w:rPr>
                <w:rFonts w:ascii="Simplified Arabic" w:hAnsi="Simplified Arabic" w:cs="Simplified Arabic"/>
                <w:b/>
                <w:bCs/>
                <w:rtl/>
              </w:rPr>
              <w:t xml:space="preserve">، وأوضح المسالك لابن هشام 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D9484A" w:rsidRDefault="00BD3B97" w:rsidP="00800639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>الكتب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rtl/>
              </w:rPr>
              <w:t xml:space="preserve"> الرئيسية </w:t>
            </w:r>
          </w:p>
        </w:tc>
      </w:tr>
      <w:tr w:rsidR="00BD3B97" w:rsidRPr="00D9484A" w:rsidTr="00800639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E135BF" w:rsidRDefault="00BD3B97" w:rsidP="00BD3B97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المحرر في النحو:عمر بن عيسى الهرمي .</w:t>
            </w:r>
          </w:p>
          <w:p w:rsidR="00BD3B97" w:rsidRPr="00E135BF" w:rsidRDefault="00BD3B97" w:rsidP="00BD3B97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النحو </w:t>
            </w:r>
            <w:proofErr w:type="gramStart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الوافي :</w:t>
            </w:r>
            <w:proofErr w:type="gramEnd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 عباس حسن .</w:t>
            </w:r>
          </w:p>
          <w:p w:rsidR="00BD3B97" w:rsidRPr="00E135BF" w:rsidRDefault="00BD3B97" w:rsidP="00BD3B97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إعراب الجمل وأشباه الجمل </w:t>
            </w:r>
            <w:proofErr w:type="spellStart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:</w:t>
            </w:r>
            <w:proofErr w:type="spellEnd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 فخر الدين </w:t>
            </w:r>
            <w:proofErr w:type="spellStart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قباوة</w:t>
            </w:r>
            <w:proofErr w:type="spellEnd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 .</w:t>
            </w:r>
          </w:p>
          <w:p w:rsidR="00BD3B97" w:rsidRPr="00E135BF" w:rsidRDefault="00BD3B97" w:rsidP="00BD3B97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النحو </w:t>
            </w:r>
            <w:proofErr w:type="gramStart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التطبيقي :</w:t>
            </w:r>
            <w:proofErr w:type="gramEnd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 عبده الراجحي .</w:t>
            </w:r>
          </w:p>
          <w:p w:rsidR="00BD3B97" w:rsidRPr="00E135BF" w:rsidRDefault="00BD3B97" w:rsidP="00BD3B97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  <w:rtl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التدريبات اللغوية والقواعد النحوية : أحمد مختار</w:t>
            </w:r>
            <w:r>
              <w:rPr>
                <w:rFonts w:ascii="Simplified Arabic" w:hAnsi="Simplified Arabic" w:cs="Simplified Arabic" w:hint="cs"/>
                <w:b/>
                <w:bCs/>
                <w:rtl/>
              </w:rPr>
              <w:t xml:space="preserve"> </w:t>
            </w: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عمر وآخرون .</w:t>
            </w:r>
          </w:p>
          <w:p w:rsidR="00BD3B97" w:rsidRPr="00E135BF" w:rsidRDefault="00BD3B97" w:rsidP="00BD3B97">
            <w:pPr>
              <w:pStyle w:val="a3"/>
              <w:numPr>
                <w:ilvl w:val="1"/>
                <w:numId w:val="7"/>
              </w:numPr>
              <w:bidi/>
              <w:jc w:val="both"/>
              <w:rPr>
                <w:rFonts w:ascii="Simplified Arabic" w:hAnsi="Simplified Arabic" w:cs="Simplified Arabic"/>
                <w:b/>
                <w:bCs/>
              </w:rPr>
            </w:pPr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جامع الدروس العربية </w:t>
            </w:r>
            <w:proofErr w:type="spellStart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:</w:t>
            </w:r>
            <w:proofErr w:type="spellEnd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 </w:t>
            </w:r>
            <w:proofErr w:type="spellStart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>للغلاييني</w:t>
            </w:r>
            <w:proofErr w:type="spellEnd"/>
            <w:r w:rsidRPr="00E135BF">
              <w:rPr>
                <w:rFonts w:ascii="Simplified Arabic" w:hAnsi="Simplified Arabic" w:cs="Simplified Arabic"/>
                <w:b/>
                <w:bCs/>
                <w:rtl/>
              </w:rPr>
              <w:t xml:space="preserve"> .</w:t>
            </w:r>
          </w:p>
          <w:p w:rsidR="00BD3B97" w:rsidRPr="00E135BF" w:rsidRDefault="00BD3B97" w:rsidP="00800639">
            <w:pPr>
              <w:pStyle w:val="TableGrid1"/>
              <w:bidi/>
              <w:ind w:left="720"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D3B97" w:rsidRPr="00D9484A" w:rsidRDefault="00BD3B97" w:rsidP="00800639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</w:rPr>
              <w:t xml:space="preserve">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المراجع التكميلية (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إن</w:t>
            </w:r>
            <w:proofErr w:type="gramEnd"/>
          </w:p>
          <w:p w:rsidR="00BD3B97" w:rsidRPr="00D9484A" w:rsidRDefault="00BD3B97" w:rsidP="00800639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وجد)</w:t>
            </w:r>
          </w:p>
        </w:tc>
      </w:tr>
    </w:tbl>
    <w:p w:rsidR="00BD3B97" w:rsidRPr="00D9484A" w:rsidRDefault="00BD3B97" w:rsidP="00BD3B97">
      <w:pPr>
        <w:bidi/>
        <w:rPr>
          <w:rFonts w:ascii="Simplified Arabic" w:hAnsi="Simplified Arabic" w:cs="Simplified Arabic"/>
          <w:bCs/>
          <w:color w:val="auto"/>
        </w:rPr>
      </w:pP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t xml:space="preserve">  </w:t>
      </w: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Pr="003E1FA7" w:rsidRDefault="00BD3B97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  <w:r>
        <w:rPr>
          <w:rFonts w:ascii="Simplified Arabic" w:hAnsi="Simplified Arabic" w:cs="Simplified Arabic" w:hint="cs"/>
          <w:bCs/>
          <w:color w:val="auto"/>
          <w:sz w:val="28"/>
          <w:szCs w:val="28"/>
          <w:rtl/>
        </w:rPr>
        <w:lastRenderedPageBreak/>
        <w:t xml:space="preserve"> </w:t>
      </w:r>
      <w:proofErr w:type="gramStart"/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الخطة</w:t>
      </w:r>
      <w:proofErr w:type="gramEnd"/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 xml:space="preserve"> الأسبوعية:</w:t>
      </w:r>
    </w:p>
    <w:tbl>
      <w:tblPr>
        <w:tblpPr w:leftFromText="180" w:rightFromText="180" w:vertAnchor="text" w:horzAnchor="margin" w:tblpXSpec="center" w:tblpY="234"/>
        <w:bidiVisual/>
        <w:tblW w:w="8080" w:type="dxa"/>
        <w:tblInd w:w="-28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134"/>
        <w:gridCol w:w="662"/>
        <w:gridCol w:w="4583"/>
        <w:gridCol w:w="850"/>
        <w:gridCol w:w="851"/>
      </w:tblGrid>
      <w:tr w:rsidR="004D4F38" w:rsidRPr="008869E4" w:rsidTr="00317202">
        <w:trPr>
          <w:cantSplit/>
          <w:trHeight w:val="477"/>
        </w:trPr>
        <w:tc>
          <w:tcPr>
            <w:tcW w:w="1134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26"/>
                <w:szCs w:val="26"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الأسبوع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اليوم</w:t>
            </w:r>
            <w:proofErr w:type="gramEnd"/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مفردات</w:t>
            </w:r>
            <w:proofErr w:type="gramEnd"/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المقرر الدراسي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عدد الأسابيع</w:t>
            </w:r>
          </w:p>
        </w:tc>
        <w:tc>
          <w:tcPr>
            <w:tcW w:w="85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>ساعات</w:t>
            </w:r>
            <w:proofErr w:type="gramEnd"/>
            <w:r w:rsidRPr="008869E4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الاتصال</w:t>
            </w: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الأول</w:t>
            </w:r>
            <w:proofErr w:type="gramEnd"/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إنّ وأخواتها: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عملها، استعمالاتها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كسر همزة إن وفتحها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 xml:space="preserve">دخول لام التوكيد على خبر إن, كف إن وأخواتها عن العمل </w:t>
            </w:r>
            <w:proofErr w:type="spellStart"/>
            <w:r>
              <w:rPr>
                <w:rFonts w:cs="Traditional Arabic" w:hint="cs"/>
                <w:sz w:val="29"/>
                <w:szCs w:val="29"/>
                <w:rtl/>
              </w:rPr>
              <w:t>بـ</w:t>
            </w:r>
            <w:proofErr w:type="spellEnd"/>
            <w:r>
              <w:rPr>
                <w:rFonts w:cs="Traditional Arabic" w:hint="cs"/>
                <w:sz w:val="29"/>
                <w:szCs w:val="29"/>
                <w:rtl/>
              </w:rPr>
              <w:t>(ما</w:t>
            </w:r>
            <w:proofErr w:type="spellStart"/>
            <w:r>
              <w:rPr>
                <w:rFonts w:cs="Traditional Arabic" w:hint="cs"/>
                <w:sz w:val="29"/>
                <w:szCs w:val="29"/>
                <w:rtl/>
              </w:rPr>
              <w:t>)</w:t>
            </w:r>
            <w:proofErr w:type="spellEnd"/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rtl/>
              </w:rPr>
              <w:t>حسب جدول الشعبة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  <w:rtl/>
              </w:rPr>
            </w:pP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الساعة العملية : التعريف بما سيعطى للطالب من تطبيقات في المقرر.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 xml:space="preserve">العطف على اسم </w:t>
            </w:r>
            <w:proofErr w:type="gramStart"/>
            <w:r>
              <w:rPr>
                <w:rFonts w:cs="Traditional Arabic" w:hint="cs"/>
                <w:sz w:val="29"/>
                <w:szCs w:val="29"/>
                <w:rtl/>
              </w:rPr>
              <w:t>إن</w:t>
            </w:r>
            <w:proofErr w:type="gramEnd"/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 xml:space="preserve">تخفيف </w:t>
            </w:r>
            <w:proofErr w:type="gramStart"/>
            <w:r>
              <w:rPr>
                <w:rFonts w:cs="Traditional Arabic" w:hint="cs"/>
                <w:sz w:val="29"/>
                <w:szCs w:val="29"/>
                <w:rtl/>
              </w:rPr>
              <w:t>إن</w:t>
            </w:r>
            <w:proofErr w:type="gramEnd"/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>تخفيف باقي أخوات إن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الساعة العملية :تطبيقات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اسم لا النافية </w:t>
            </w:r>
            <w:proofErr w:type="gram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للجنس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</w:t>
            </w:r>
            <w:proofErr w:type="gramEnd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أنواعه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 إعرابه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28321B" w:rsidRDefault="004D4F38" w:rsidP="00091F76">
            <w:pPr>
              <w:bidi/>
              <w:jc w:val="center"/>
              <w:rPr>
                <w:rFonts w:cs="Traditional Arabic"/>
                <w:b/>
                <w:bCs/>
                <w:sz w:val="29"/>
                <w:szCs w:val="29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نعت اسم لا النافية للجنس والعطف عليه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من قضايا لا النافية للجنس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دخول همزة الاستفهام عليها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،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حذف خبرها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ظن وأخواتها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: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أفعال القلوب وأفعال التحويل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الإلغاء</w:t>
            </w:r>
            <w:proofErr w:type="gramEnd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والتعليق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تعديها إلى مفعول واحد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الخامس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 xml:space="preserve">حذف مفعولي ظن ,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مجيء (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تقول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cs="Traditional Arabic"/>
                <w:sz w:val="26"/>
                <w:szCs w:val="26"/>
                <w:rtl/>
              </w:rPr>
              <w:t>) ك</w:t>
            </w: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ظن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6D133D" w:rsidRDefault="004D4F38" w:rsidP="00091F76">
            <w:pPr>
              <w:jc w:val="center"/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أعلم </w:t>
            </w:r>
            <w:proofErr w:type="gram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وأرى</w:t>
            </w:r>
            <w:proofErr w:type="gramEnd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وما شابهها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الاختبار</w:t>
            </w:r>
            <w:proofErr w:type="gramEnd"/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 xml:space="preserve"> الفصلي الأول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السادس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816563">
              <w:rPr>
                <w:rFonts w:cs="Traditional Arabic"/>
                <w:sz w:val="29"/>
                <w:szCs w:val="29"/>
                <w:rtl/>
              </w:rPr>
              <w:t>الفاعل</w:t>
            </w:r>
            <w:proofErr w:type="gramEnd"/>
            <w:r w:rsidRPr="00816563">
              <w:rPr>
                <w:rFonts w:cs="Traditional Arabic"/>
                <w:sz w:val="29"/>
                <w:szCs w:val="29"/>
                <w:rtl/>
              </w:rPr>
              <w:t xml:space="preserve"> وأحكامه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 xml:space="preserve">مطابقة الفعل للفاعل </w:t>
            </w:r>
            <w:proofErr w:type="gramStart"/>
            <w:r w:rsidRPr="00816563">
              <w:rPr>
                <w:rFonts w:cs="Traditional Arabic"/>
                <w:sz w:val="29"/>
                <w:szCs w:val="29"/>
                <w:rtl/>
              </w:rPr>
              <w:t>تذكيرًا</w:t>
            </w:r>
            <w:proofErr w:type="gramEnd"/>
            <w:r w:rsidRPr="00816563">
              <w:rPr>
                <w:rFonts w:cs="Traditional Arabic"/>
                <w:sz w:val="29"/>
                <w:szCs w:val="29"/>
                <w:rtl/>
              </w:rPr>
              <w:t xml:space="preserve"> وتأنيثًا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 xml:space="preserve">مطابقة الفعل للفاعل </w:t>
            </w:r>
            <w:proofErr w:type="gramStart"/>
            <w:r w:rsidRPr="00816563">
              <w:rPr>
                <w:rFonts w:cs="Traditional Arabic"/>
                <w:sz w:val="29"/>
                <w:szCs w:val="29"/>
                <w:rtl/>
              </w:rPr>
              <w:t>تذكيرًا</w:t>
            </w:r>
            <w:proofErr w:type="gramEnd"/>
            <w:r w:rsidRPr="00816563">
              <w:rPr>
                <w:rFonts w:cs="Traditional Arabic"/>
                <w:sz w:val="29"/>
                <w:szCs w:val="29"/>
                <w:rtl/>
              </w:rPr>
              <w:t xml:space="preserve"> وتأنيثًا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rPr>
          <w:trHeight w:val="865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5D24A2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5D24A2"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السابع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 xml:space="preserve">رتبة الفاعل والمفعول </w:t>
            </w:r>
            <w:proofErr w:type="spellStart"/>
            <w:r w:rsidRPr="00816563">
              <w:rPr>
                <w:rFonts w:cs="Traditional Arabic"/>
                <w:sz w:val="29"/>
                <w:szCs w:val="29"/>
                <w:rtl/>
              </w:rPr>
              <w:t>به</w:t>
            </w:r>
            <w:proofErr w:type="spellEnd"/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 xml:space="preserve">النائب عن الفاعل </w:t>
            </w:r>
            <w:proofErr w:type="spellStart"/>
            <w:r>
              <w:rPr>
                <w:rFonts w:cs="Traditional Arabic" w:hint="cs"/>
                <w:sz w:val="29"/>
                <w:szCs w:val="29"/>
                <w:rtl/>
              </w:rPr>
              <w:t>:</w:t>
            </w:r>
            <w:proofErr w:type="spellEnd"/>
            <w:r>
              <w:rPr>
                <w:rFonts w:cs="Traditional Arabic" w:hint="cs"/>
                <w:sz w:val="29"/>
                <w:szCs w:val="29"/>
                <w:rtl/>
              </w:rPr>
              <w:t xml:space="preserve"> قيام المفعول </w:t>
            </w:r>
            <w:proofErr w:type="spellStart"/>
            <w:r>
              <w:rPr>
                <w:rFonts w:cs="Traditional Arabic" w:hint="cs"/>
                <w:sz w:val="29"/>
                <w:szCs w:val="29"/>
                <w:rtl/>
              </w:rPr>
              <w:t>به</w:t>
            </w:r>
            <w:proofErr w:type="spellEnd"/>
            <w:r>
              <w:rPr>
                <w:rFonts w:cs="Traditional Arabic" w:hint="cs"/>
                <w:sz w:val="29"/>
                <w:szCs w:val="29"/>
                <w:rtl/>
              </w:rPr>
              <w:t xml:space="preserve"> مقام الفاعل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>
              <w:rPr>
                <w:rFonts w:cs="Traditional Arabic" w:hint="cs"/>
                <w:sz w:val="29"/>
                <w:szCs w:val="29"/>
                <w:rtl/>
              </w:rPr>
              <w:t>قيام</w:t>
            </w:r>
            <w:proofErr w:type="gramEnd"/>
            <w:r>
              <w:rPr>
                <w:rFonts w:cs="Traditional Arabic" w:hint="cs"/>
                <w:sz w:val="29"/>
                <w:szCs w:val="29"/>
                <w:rtl/>
              </w:rPr>
              <w:t xml:space="preserve"> المصدر وشبه الجملة مقام الفاعل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lastRenderedPageBreak/>
              <w:t>الثامن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>
              <w:rPr>
                <w:rFonts w:cs="Traditional Arabic" w:hint="cs"/>
                <w:sz w:val="29"/>
                <w:szCs w:val="29"/>
                <w:rtl/>
              </w:rPr>
              <w:t>التعدي</w:t>
            </w:r>
            <w:proofErr w:type="gramEnd"/>
            <w:r>
              <w:rPr>
                <w:rFonts w:cs="Traditional Arabic" w:hint="cs"/>
                <w:sz w:val="29"/>
                <w:szCs w:val="29"/>
                <w:rtl/>
              </w:rPr>
              <w:t xml:space="preserve"> واللزوم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816563">
              <w:rPr>
                <w:rFonts w:cs="Traditional Arabic"/>
                <w:sz w:val="29"/>
                <w:szCs w:val="29"/>
                <w:rtl/>
              </w:rPr>
              <w:t>المفعول</w:t>
            </w:r>
            <w:proofErr w:type="gramEnd"/>
            <w:r w:rsidRPr="00816563">
              <w:rPr>
                <w:rFonts w:cs="Traditional Arabic"/>
                <w:sz w:val="29"/>
                <w:szCs w:val="29"/>
                <w:rtl/>
              </w:rPr>
              <w:t xml:space="preserve"> </w:t>
            </w:r>
            <w:proofErr w:type="spellStart"/>
            <w:r w:rsidRPr="00816563">
              <w:rPr>
                <w:rFonts w:cs="Traditional Arabic"/>
                <w:sz w:val="29"/>
                <w:szCs w:val="29"/>
                <w:rtl/>
              </w:rPr>
              <w:t>المطلق:</w:t>
            </w:r>
            <w:proofErr w:type="spellEnd"/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proofErr w:type="spellStart"/>
            <w:r w:rsidRPr="00816563">
              <w:rPr>
                <w:rFonts w:cs="Traditional Arabic"/>
                <w:sz w:val="29"/>
                <w:szCs w:val="29"/>
                <w:rtl/>
              </w:rPr>
              <w:t>أنواعه،</w:t>
            </w:r>
            <w:proofErr w:type="spellEnd"/>
            <w:r w:rsidRPr="00816563">
              <w:rPr>
                <w:rFonts w:cs="Traditional Arabic"/>
                <w:sz w:val="29"/>
                <w:szCs w:val="29"/>
                <w:rtl/>
              </w:rPr>
              <w:t xml:space="preserve"> وما ينوب عن المصدر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rPr>
          <w:trHeight w:val="566"/>
        </w:trPr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حذف العامل في المفعول المطلق.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rPr>
          <w:trHeight w:val="262"/>
        </w:trPr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التاسع</w:t>
            </w:r>
            <w:proofErr w:type="gramEnd"/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المفعول له.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المفعول فيه،</w:t>
            </w:r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>وهو المسمى ظرفا:</w:t>
            </w:r>
            <w:r>
              <w:rPr>
                <w:rFonts w:cs="Traditional Arabic" w:hint="cs"/>
                <w:sz w:val="29"/>
                <w:szCs w:val="29"/>
                <w:rtl/>
              </w:rPr>
              <w:t xml:space="preserve"> </w:t>
            </w:r>
            <w:r w:rsidRPr="00816563">
              <w:rPr>
                <w:rFonts w:cs="Traditional Arabic"/>
                <w:sz w:val="29"/>
                <w:szCs w:val="29"/>
                <w:rtl/>
              </w:rPr>
              <w:t xml:space="preserve">نوعاه، </w:t>
            </w:r>
            <w:proofErr w:type="gramStart"/>
            <w:r w:rsidRPr="00816563">
              <w:rPr>
                <w:rFonts w:cs="Traditional Arabic"/>
                <w:sz w:val="29"/>
                <w:szCs w:val="29"/>
                <w:rtl/>
              </w:rPr>
              <w:t>وشروطه</w:t>
            </w:r>
            <w:proofErr w:type="gramEnd"/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816563">
              <w:rPr>
                <w:rFonts w:cs="Traditional Arabic"/>
                <w:sz w:val="29"/>
                <w:szCs w:val="29"/>
                <w:rtl/>
              </w:rPr>
              <w:t>من</w:t>
            </w:r>
            <w:proofErr w:type="gramEnd"/>
            <w:r w:rsidRPr="00816563">
              <w:rPr>
                <w:rFonts w:cs="Traditional Arabic"/>
                <w:sz w:val="29"/>
                <w:szCs w:val="29"/>
                <w:rtl/>
              </w:rPr>
              <w:t xml:space="preserve"> قضايا المفعول فيه: المتصرف وغير المتصرف، ما ينوب عن اسم الزمان والمكان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proofErr w:type="gramStart"/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العاشر</w:t>
            </w:r>
            <w:proofErr w:type="gramEnd"/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816563">
              <w:rPr>
                <w:rFonts w:cs="Traditional Arabic"/>
                <w:sz w:val="29"/>
                <w:szCs w:val="29"/>
                <w:rtl/>
              </w:rPr>
              <w:t>المفعول معه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 xml:space="preserve">مراجعة عامة لأبواب </w:t>
            </w:r>
            <w:proofErr w:type="spellStart"/>
            <w:r>
              <w:rPr>
                <w:rFonts w:cs="Traditional Arabic" w:hint="cs"/>
                <w:sz w:val="29"/>
                <w:szCs w:val="29"/>
                <w:rtl/>
              </w:rPr>
              <w:t>المفعولات</w:t>
            </w:r>
            <w:proofErr w:type="spellEnd"/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tabs>
                <w:tab w:val="left" w:pos="462"/>
              </w:tabs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816563">
              <w:rPr>
                <w:rFonts w:cs="Traditional Arabic"/>
                <w:sz w:val="29"/>
                <w:szCs w:val="29"/>
                <w:rtl/>
              </w:rPr>
              <w:t>الاختبار</w:t>
            </w:r>
            <w:proofErr w:type="gramEnd"/>
            <w:r w:rsidRPr="00816563">
              <w:rPr>
                <w:rFonts w:cs="Traditional Arabic"/>
                <w:sz w:val="29"/>
                <w:szCs w:val="29"/>
                <w:rtl/>
              </w:rPr>
              <w:t xml:space="preserve"> الفصلي الثاني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الحادي عشر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 w:rsidRPr="00337030">
              <w:rPr>
                <w:rFonts w:cs="Traditional Arabic" w:hint="cs"/>
                <w:rtl/>
              </w:rPr>
              <w:t xml:space="preserve">الاستثناء </w:t>
            </w:r>
            <w:proofErr w:type="spellStart"/>
            <w:r w:rsidRPr="00337030">
              <w:rPr>
                <w:rFonts w:cs="Traditional Arabic" w:hint="cs"/>
                <w:rtl/>
              </w:rPr>
              <w:t>بإلا</w:t>
            </w:r>
            <w:proofErr w:type="spellEnd"/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أحكام المستثنى بعد إلا وفي الاستثناء المفرغ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، تكرار إلا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 w:rsidRPr="00337030">
              <w:rPr>
                <w:rFonts w:cs="Traditional Arabic" w:hint="cs"/>
                <w:rtl/>
              </w:rPr>
              <w:t>الاستثناء بغير وسوى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rPr>
          <w:trHeight w:val="462"/>
        </w:trPr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 w:rsidRPr="00337030">
              <w:rPr>
                <w:rFonts w:cs="Traditional Arabic" w:hint="cs"/>
                <w:rtl/>
              </w:rPr>
              <w:t xml:space="preserve">الاستثناء </w:t>
            </w:r>
            <w:proofErr w:type="spellStart"/>
            <w:r w:rsidRPr="00337030">
              <w:rPr>
                <w:rFonts w:cs="Traditional Arabic" w:hint="cs"/>
                <w:rtl/>
              </w:rPr>
              <w:t>بليس</w:t>
            </w:r>
            <w:proofErr w:type="spellEnd"/>
            <w:r w:rsidRPr="00337030">
              <w:rPr>
                <w:rFonts w:cs="Traditional Arabic" w:hint="cs"/>
                <w:rtl/>
              </w:rPr>
              <w:t xml:space="preserve"> ولا يكون وبخلا وعدا وحاشا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rPr>
          <w:trHeight w:val="299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الثاني عشر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proofErr w:type="gramStart"/>
            <w:r w:rsidRPr="00337030">
              <w:rPr>
                <w:rFonts w:cs="Traditional Arabic" w:hint="cs"/>
                <w:rtl/>
              </w:rPr>
              <w:t>الحال</w:t>
            </w:r>
            <w:proofErr w:type="gramEnd"/>
            <w:r w:rsidRPr="00337030">
              <w:rPr>
                <w:rFonts w:cs="Traditional Arabic" w:hint="cs"/>
                <w:rtl/>
              </w:rPr>
              <w:t>: تعريفها وأحكامها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 w:rsidRPr="00337030">
              <w:rPr>
                <w:rFonts w:cs="Traditional Arabic" w:hint="cs"/>
                <w:rtl/>
              </w:rPr>
              <w:t>صاحب الحال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 w:rsidRPr="00337030">
              <w:rPr>
                <w:rFonts w:cs="Traditional Arabic" w:hint="cs"/>
                <w:rtl/>
              </w:rPr>
              <w:t>العامل في  الحال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تقديمها عليه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الثالث عشر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noProof/>
                <w:sz w:val="29"/>
                <w:szCs w:val="29"/>
              </w:rPr>
            </w:pPr>
            <w:r>
              <w:rPr>
                <w:rFonts w:cs="Traditional Arabic" w:hint="cs"/>
                <w:noProof/>
                <w:sz w:val="29"/>
                <w:szCs w:val="29"/>
                <w:rtl/>
              </w:rPr>
              <w:t xml:space="preserve">أنواع الحال: </w:t>
            </w:r>
            <w:proofErr w:type="gramStart"/>
            <w:r>
              <w:rPr>
                <w:rFonts w:cs="Traditional Arabic" w:hint="cs"/>
                <w:rtl/>
              </w:rPr>
              <w:t>مؤسسة</w:t>
            </w:r>
            <w:proofErr w:type="gramEnd"/>
            <w:r>
              <w:rPr>
                <w:rFonts w:cs="Traditional Arabic" w:hint="cs"/>
                <w:rtl/>
              </w:rPr>
              <w:t>/مؤكدة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>
              <w:rPr>
                <w:rFonts w:cs="Traditional Arabic" w:hint="cs"/>
                <w:rtl/>
              </w:rPr>
              <w:t>الحال :</w:t>
            </w:r>
            <w:proofErr w:type="gramEnd"/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مفردة/جملة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337030">
              <w:rPr>
                <w:rFonts w:cs="Traditional Arabic" w:hint="cs"/>
                <w:rtl/>
              </w:rPr>
              <w:t>التمييز</w:t>
            </w:r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:</w:t>
            </w:r>
            <w:proofErr w:type="gramEnd"/>
            <w:r>
              <w:rPr>
                <w:rFonts w:cs="Traditional Arabic" w:hint="cs"/>
                <w:rtl/>
              </w:rPr>
              <w:t xml:space="preserve"> </w:t>
            </w:r>
            <w:r w:rsidRPr="00337030">
              <w:rPr>
                <w:rFonts w:cs="Traditional Arabic" w:hint="cs"/>
                <w:rtl/>
              </w:rPr>
              <w:t>تعريفه وبيان أنواعه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5D24A2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5D24A2"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5D24A2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5D24A2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الرابع عشر</w:t>
            </w:r>
          </w:p>
        </w:tc>
        <w:tc>
          <w:tcPr>
            <w:tcW w:w="66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337030">
              <w:rPr>
                <w:rFonts w:cs="Traditional Arabic" w:hint="cs"/>
                <w:rtl/>
              </w:rPr>
              <w:t>أحكام</w:t>
            </w:r>
            <w:proofErr w:type="gramEnd"/>
            <w:r w:rsidRPr="00337030">
              <w:rPr>
                <w:rFonts w:cs="Traditional Arabic" w:hint="cs"/>
                <w:rtl/>
              </w:rPr>
              <w:t xml:space="preserve"> التمييز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proofErr w:type="gramStart"/>
            <w:r w:rsidRPr="00337030">
              <w:rPr>
                <w:rFonts w:cs="Traditional Arabic" w:hint="cs"/>
                <w:rtl/>
              </w:rPr>
              <w:t>العدد</w:t>
            </w:r>
            <w:proofErr w:type="gramEnd"/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16563" w:rsidRDefault="004D4F38" w:rsidP="00091F76">
            <w:pPr>
              <w:bidi/>
              <w:jc w:val="center"/>
              <w:rPr>
                <w:rFonts w:cs="Traditional Arabic"/>
                <w:sz w:val="29"/>
                <w:szCs w:val="29"/>
              </w:rPr>
            </w:pPr>
            <w:r>
              <w:rPr>
                <w:rFonts w:cs="Traditional Arabic" w:hint="cs"/>
                <w:sz w:val="29"/>
                <w:szCs w:val="29"/>
                <w:rtl/>
              </w:rPr>
              <w:t>كنايات العدد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 على ما سبق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rPr>
          <w:cantSplit/>
          <w:trHeight w:val="290"/>
        </w:trPr>
        <w:tc>
          <w:tcPr>
            <w:tcW w:w="1134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317202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  <w:r>
              <w:rPr>
                <w:rFonts w:hint="cs"/>
                <w:b/>
                <w:bCs/>
                <w:sz w:val="26"/>
                <w:szCs w:val="26"/>
                <w:rtl/>
              </w:rPr>
              <w:t>الخامس عشر</w:t>
            </w:r>
          </w:p>
        </w:tc>
        <w:tc>
          <w:tcPr>
            <w:tcW w:w="6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4583" w:type="dxa"/>
            <w:tcBorders>
              <w:top w:val="double" w:sz="4" w:space="0" w:color="auto"/>
            </w:tcBorders>
            <w:shd w:val="clear" w:color="auto" w:fill="auto"/>
          </w:tcPr>
          <w:p w:rsidR="004D4F38" w:rsidRPr="008869E4" w:rsidRDefault="004D4F38" w:rsidP="00091F76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proofErr w:type="gramStart"/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مراجعة</w:t>
            </w:r>
            <w:proofErr w:type="gramEnd"/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 عامة</w:t>
            </w:r>
          </w:p>
        </w:tc>
        <w:tc>
          <w:tcPr>
            <w:tcW w:w="850" w:type="dxa"/>
            <w:vMerge w:val="restart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1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rFonts w:hint="cs"/>
                <w:sz w:val="26"/>
                <w:szCs w:val="26"/>
                <w:rtl/>
              </w:rPr>
              <w:t>3</w:t>
            </w:r>
          </w:p>
        </w:tc>
      </w:tr>
      <w:tr w:rsidR="004D4F38" w:rsidRPr="008869E4" w:rsidTr="00317202">
        <w:trPr>
          <w:cantSplit/>
          <w:trHeight w:val="289"/>
        </w:trPr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4D4F38" w:rsidRDefault="004D4F38" w:rsidP="004D4F38">
            <w:pPr>
              <w:ind w:left="113" w:right="113"/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3</w:t>
            </w:r>
          </w:p>
        </w:tc>
        <w:tc>
          <w:tcPr>
            <w:tcW w:w="4583" w:type="dxa"/>
            <w:shd w:val="clear" w:color="auto" w:fill="auto"/>
          </w:tcPr>
          <w:p w:rsidR="004D4F38" w:rsidRPr="008869E4" w:rsidRDefault="004D4F38" w:rsidP="00091F76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proofErr w:type="gramStart"/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مراجعة</w:t>
            </w:r>
            <w:proofErr w:type="gramEnd"/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 عامة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rPr>
          <w:cantSplit/>
          <w:trHeight w:val="289"/>
        </w:trPr>
        <w:tc>
          <w:tcPr>
            <w:tcW w:w="1134" w:type="dxa"/>
            <w:vMerge/>
            <w:tcBorders>
              <w:left w:val="double" w:sz="4" w:space="0" w:color="auto"/>
            </w:tcBorders>
            <w:shd w:val="clear" w:color="auto" w:fill="auto"/>
            <w:textDirection w:val="btLr"/>
            <w:vAlign w:val="center"/>
          </w:tcPr>
          <w:p w:rsidR="004D4F38" w:rsidRDefault="004D4F38" w:rsidP="004D4F38">
            <w:pPr>
              <w:ind w:left="113" w:right="113"/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 w:rsidRPr="008869E4">
              <w:rPr>
                <w:sz w:val="26"/>
                <w:szCs w:val="26"/>
                <w:rtl/>
              </w:rPr>
              <w:t>5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</w:tcPr>
          <w:p w:rsidR="004D4F38" w:rsidRPr="008869E4" w:rsidRDefault="004D4F38" w:rsidP="00091F76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</w:rPr>
            </w:pPr>
            <w:proofErr w:type="gramStart"/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مراجعة</w:t>
            </w:r>
            <w:proofErr w:type="gramEnd"/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 عامة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rPr>
          <w:cantSplit/>
          <w:trHeight w:val="289"/>
        </w:trPr>
        <w:tc>
          <w:tcPr>
            <w:tcW w:w="1134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textDirection w:val="btLr"/>
            <w:vAlign w:val="center"/>
          </w:tcPr>
          <w:p w:rsidR="004D4F38" w:rsidRDefault="004D4F38" w:rsidP="004D4F38">
            <w:pPr>
              <w:ind w:left="113" w:right="113"/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4D4F38" w:rsidRPr="008869E4" w:rsidRDefault="004D4F38" w:rsidP="00091F76">
            <w:pPr>
              <w:jc w:val="center"/>
              <w:rPr>
                <w:sz w:val="26"/>
                <w:szCs w:val="26"/>
                <w:rtl/>
              </w:rPr>
            </w:pPr>
            <w:r>
              <w:rPr>
                <w:sz w:val="26"/>
                <w:szCs w:val="26"/>
              </w:rPr>
              <w:t>"</w:t>
            </w:r>
          </w:p>
        </w:tc>
        <w:tc>
          <w:tcPr>
            <w:tcW w:w="458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091F76">
            <w:pPr>
              <w:bidi/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proofErr w:type="gramStart"/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تطبيقات</w:t>
            </w:r>
            <w:proofErr w:type="gramEnd"/>
            <w:r w:rsidRPr="0069787A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عامة</w:t>
            </w:r>
          </w:p>
        </w:tc>
        <w:tc>
          <w:tcPr>
            <w:tcW w:w="850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</w:p>
        </w:tc>
        <w:tc>
          <w:tcPr>
            <w:tcW w:w="851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</w:p>
        </w:tc>
      </w:tr>
      <w:tr w:rsidR="004D4F38" w:rsidRPr="008869E4" w:rsidTr="00317202"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66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right"/>
              <w:rPr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4583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4D4F38" w:rsidRPr="008869E4" w:rsidRDefault="004D4F38" w:rsidP="004D4F38">
            <w:pPr>
              <w:ind w:left="113" w:right="113"/>
              <w:jc w:val="center"/>
              <w:rPr>
                <w:rFonts w:cs="Traditional Arabic"/>
                <w:b/>
                <w:bCs/>
                <w:sz w:val="30"/>
                <w:szCs w:val="30"/>
                <w:rtl/>
              </w:rPr>
            </w:pP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عدد الأسابيع ومجموع ساعات الاتصال في الفصل الدراسي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Arial" w:hAnsi="Arial" w:cs="Arial"/>
                <w:sz w:val="26"/>
                <w:szCs w:val="26"/>
                <w:rtl/>
              </w:rPr>
            </w:pPr>
            <w:r>
              <w:rPr>
                <w:rFonts w:ascii="Arial" w:hAnsi="Arial" w:cs="Arial" w:hint="cs"/>
                <w:sz w:val="26"/>
                <w:szCs w:val="26"/>
                <w:rtl/>
              </w:rPr>
              <w:t>15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4D4F38" w:rsidRPr="008869E4" w:rsidRDefault="004D4F38" w:rsidP="004D4F38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 w:rsidRPr="008869E4">
              <w:rPr>
                <w:rFonts w:ascii="Traditional Arabic" w:hAnsi="Traditional Arabic" w:cs="Traditional Arabic" w:hint="cs"/>
                <w:sz w:val="26"/>
                <w:szCs w:val="26"/>
                <w:rtl/>
              </w:rPr>
              <w:t>42</w:t>
            </w:r>
          </w:p>
        </w:tc>
      </w:tr>
    </w:tbl>
    <w:p w:rsidR="00BD3B97" w:rsidRDefault="00BD3B97" w:rsidP="00BD3B97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4D4F38" w:rsidRPr="00E16FA5" w:rsidRDefault="004D4F38" w:rsidP="004D4F38">
      <w:pPr>
        <w:pStyle w:val="FreeFormB"/>
        <w:bidi/>
        <w:ind w:left="108"/>
        <w:rPr>
          <w:rFonts w:ascii="Simplified Arabic" w:hAnsi="Simplified Arabic" w:cs="Simplified Arabic"/>
          <w:b/>
          <w:bCs/>
          <w:color w:val="auto"/>
          <w:sz w:val="24"/>
          <w:szCs w:val="24"/>
          <w:rtl/>
        </w:rPr>
      </w:pPr>
    </w:p>
    <w:p w:rsidR="00BB59D4" w:rsidRDefault="00BB59D4" w:rsidP="00BD3B97">
      <w:pPr>
        <w:bidi/>
        <w:rPr>
          <w:rFonts w:ascii="Simplified Arabic" w:hAnsi="Simplified Arabic" w:cs="Simplified Arabic"/>
          <w:bCs/>
          <w:color w:val="auto"/>
          <w:sz w:val="28"/>
          <w:szCs w:val="28"/>
          <w:rtl/>
        </w:rPr>
      </w:pPr>
    </w:p>
    <w:p w:rsidR="00BD3B97" w:rsidRPr="00D9484A" w:rsidRDefault="00BD3B97" w:rsidP="00BB59D4">
      <w:pPr>
        <w:bidi/>
        <w:rPr>
          <w:rFonts w:ascii="Simplified Arabic" w:hAnsi="Simplified Arabic" w:cs="Simplified Arabic"/>
          <w:bCs/>
          <w:color w:val="auto"/>
          <w:sz w:val="28"/>
          <w:szCs w:val="28"/>
        </w:rPr>
      </w:pPr>
      <w:r w:rsidRPr="00D9484A">
        <w:rPr>
          <w:rFonts w:ascii="Simplified Arabic" w:hAnsi="Simplified Arabic" w:cs="Simplified Arabic"/>
          <w:bCs/>
          <w:color w:val="auto"/>
          <w:sz w:val="28"/>
          <w:szCs w:val="28"/>
          <w:rtl/>
        </w:rPr>
        <w:t>طرق التقييم:</w:t>
      </w:r>
    </w:p>
    <w:tbl>
      <w:tblPr>
        <w:tblW w:w="0" w:type="auto"/>
        <w:tblInd w:w="5" w:type="dxa"/>
        <w:tblLayout w:type="fixed"/>
        <w:tblLook w:val="0000"/>
      </w:tblPr>
      <w:tblGrid>
        <w:gridCol w:w="2694"/>
        <w:gridCol w:w="2835"/>
        <w:gridCol w:w="1134"/>
        <w:gridCol w:w="3526"/>
      </w:tblGrid>
      <w:tr w:rsidR="00091F76" w:rsidRPr="00D9484A" w:rsidTr="009E3479">
        <w:trPr>
          <w:cantSplit/>
          <w:trHeight w:val="4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091F76" w:rsidP="009E3479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التغذية الراجعة</w:t>
            </w:r>
          </w:p>
          <w:p w:rsidR="00091F76" w:rsidRPr="00D9484A" w:rsidRDefault="00091F76" w:rsidP="009E3479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(تزويد الطالبات بالنتيجة)*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091F76" w:rsidP="0046153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تاريخ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التقييم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091F76" w:rsidP="0046153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تقسيم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الدرجات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1F76" w:rsidRPr="00D9484A" w:rsidRDefault="00091F76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النوع</w:t>
            </w:r>
            <w:proofErr w:type="gramEnd"/>
          </w:p>
        </w:tc>
      </w:tr>
      <w:tr w:rsidR="00091F76" w:rsidRPr="00D9484A" w:rsidTr="009E3479">
        <w:trPr>
          <w:cantSplit/>
          <w:trHeight w:val="4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F76" w:rsidRPr="00D9484A" w:rsidRDefault="009E3479" w:rsidP="009E3479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الثلاثاء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22/6/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1438ه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9E3479" w:rsidP="009E3479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 </w:t>
            </w: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الأحد</w:t>
            </w:r>
            <w:proofErr w:type="gramEnd"/>
            <w:r w:rsidR="00091F76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20/6/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1438ه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091F76" w:rsidP="0046153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1F76" w:rsidRPr="00D9484A" w:rsidRDefault="00091F76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الاختبار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الفصلي الأول</w:t>
            </w:r>
          </w:p>
        </w:tc>
      </w:tr>
      <w:tr w:rsidR="00091F76" w:rsidRPr="00D9484A" w:rsidTr="009E3479">
        <w:trPr>
          <w:cantSplit/>
          <w:trHeight w:val="4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F76" w:rsidRPr="00D9484A" w:rsidRDefault="009E3479" w:rsidP="009E3479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الخميس</w:t>
            </w:r>
            <w:proofErr w:type="gramEnd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 xml:space="preserve"> 1/8/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1438ه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091F76" w:rsidP="009E3479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 </w:t>
            </w:r>
            <w:proofErr w:type="gramStart"/>
            <w:r w:rsidR="009E3479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الثلاثاء</w:t>
            </w:r>
            <w:proofErr w:type="gramEnd"/>
            <w:r w:rsidR="009E3479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28/7/</w:t>
            </w:r>
            <w:proofErr w:type="spellStart"/>
            <w:r w:rsidR="009E3479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1438ه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9E3479" w:rsidP="009E3479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15</w:t>
            </w:r>
            <w:r w:rsidR="00091F76"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1F76" w:rsidRPr="00D9484A" w:rsidRDefault="00091F76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الاختبار الفصلي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الثاني  </w:t>
            </w:r>
            <w:proofErr w:type="gramEnd"/>
          </w:p>
        </w:tc>
      </w:tr>
      <w:tr w:rsidR="002761EE" w:rsidRPr="0085482A" w:rsidTr="005B70E2">
        <w:trPr>
          <w:cantSplit/>
          <w:trHeight w:val="450"/>
        </w:trPr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EE" w:rsidRPr="00D9484A" w:rsidRDefault="002761EE" w:rsidP="002761EE">
            <w:pPr>
              <w:bidi/>
              <w:jc w:val="center"/>
              <w:rPr>
                <w:rFonts w:ascii="Simplified Arabic" w:hAnsi="Simplified Arabic" w:cs="Simplified Arabic"/>
                <w:bCs/>
                <w:color w:val="auto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rtl/>
              </w:rPr>
              <w:t>مع أعمال الفصل قبل الاختبار النهائي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EE" w:rsidRPr="00D9484A" w:rsidRDefault="002761EE" w:rsidP="0046153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EE" w:rsidRPr="00D9484A" w:rsidRDefault="002761EE" w:rsidP="009E3479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10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%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61EE" w:rsidRPr="0085482A" w:rsidRDefault="002761EE" w:rsidP="009E3479">
            <w:pPr>
              <w:pStyle w:val="TableGrid1"/>
              <w:tabs>
                <w:tab w:val="left" w:pos="2300"/>
              </w:tabs>
              <w:bidi/>
              <w:rPr>
                <w:rFonts w:ascii="Simplified Arabic" w:hAnsi="Simplified Arabic" w:cs="Simplified Arabic"/>
                <w:b/>
                <w:bCs/>
                <w:color w:val="auto"/>
                <w:szCs w:val="24"/>
              </w:rPr>
            </w:pPr>
            <w:proofErr w:type="gramStart"/>
            <w:r w:rsidRPr="0085482A"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  <w:t>المشاركة</w:t>
            </w:r>
            <w:r w:rsidRPr="0085482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 xml:space="preserve">  </w:t>
            </w:r>
            <w:proofErr w:type="gramEnd"/>
          </w:p>
        </w:tc>
      </w:tr>
      <w:tr w:rsidR="002761EE" w:rsidRPr="0085482A" w:rsidTr="005B70E2">
        <w:trPr>
          <w:cantSplit/>
          <w:trHeight w:val="450"/>
        </w:trPr>
        <w:tc>
          <w:tcPr>
            <w:tcW w:w="26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761EE" w:rsidRPr="00D9484A" w:rsidRDefault="002761EE" w:rsidP="0046153B">
            <w:pPr>
              <w:bidi/>
              <w:rPr>
                <w:rFonts w:ascii="Simplified Arabic" w:hAnsi="Simplified Arabic" w:cs="Simplified Arabic"/>
                <w:bCs/>
                <w:color w:val="auto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EE" w:rsidRDefault="002761EE" w:rsidP="0046153B">
            <w:pPr>
              <w:pStyle w:val="TableGrid1"/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proofErr w:type="gram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ممتدة</w:t>
            </w:r>
            <w:proofErr w:type="gram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2761EE" w:rsidRDefault="002761EE" w:rsidP="0046153B">
            <w:pPr>
              <w:pStyle w:val="TableGrid1"/>
              <w:tabs>
                <w:tab w:val="left" w:pos="2300"/>
              </w:tabs>
              <w:bidi/>
              <w:jc w:val="center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20%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61EE" w:rsidRPr="0085482A" w:rsidRDefault="002761EE" w:rsidP="0046153B">
            <w:pPr>
              <w:pStyle w:val="TableGrid1"/>
              <w:tabs>
                <w:tab w:val="left" w:pos="2300"/>
              </w:tabs>
              <w:bidi/>
              <w:rPr>
                <w:rFonts w:ascii="Traditional Arabic" w:hAnsi="Traditional Arabic" w:cs="Traditional Arabic"/>
                <w:b/>
                <w:bCs/>
                <w:sz w:val="28"/>
                <w:szCs w:val="28"/>
                <w:rtl/>
              </w:rPr>
            </w:pPr>
            <w:r w:rsidRPr="0085482A">
              <w:rPr>
                <w:rFonts w:ascii="Traditional Arabic" w:hAnsi="Traditional Arabic" w:cs="Traditional Arabic" w:hint="cs"/>
                <w:b/>
                <w:bCs/>
                <w:sz w:val="28"/>
                <w:szCs w:val="28"/>
                <w:rtl/>
              </w:rPr>
              <w:t>الساعة العملية</w:t>
            </w:r>
          </w:p>
        </w:tc>
      </w:tr>
      <w:tr w:rsidR="00091F76" w:rsidRPr="00D9484A" w:rsidTr="0046153B">
        <w:trPr>
          <w:cantSplit/>
          <w:trHeight w:val="450"/>
        </w:trPr>
        <w:tc>
          <w:tcPr>
            <w:tcW w:w="6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091F76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r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  </w:t>
            </w: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40%</w:t>
            </w:r>
          </w:p>
        </w:tc>
        <w:tc>
          <w:tcPr>
            <w:tcW w:w="35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1F76" w:rsidRPr="00D9484A" w:rsidRDefault="00091F76" w:rsidP="0046153B">
            <w:pPr>
              <w:pStyle w:val="TableGrid1"/>
              <w:bidi/>
              <w:rPr>
                <w:rFonts w:ascii="Simplified Arabic" w:hAnsi="Simplified Arabic" w:cs="Simplified Arabic"/>
                <w:bCs/>
                <w:color w:val="auto"/>
                <w:szCs w:val="24"/>
              </w:rPr>
            </w:pP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اختبار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نهائي</w:t>
            </w:r>
          </w:p>
        </w:tc>
      </w:tr>
      <w:tr w:rsidR="00091F76" w:rsidRPr="00D9484A" w:rsidTr="0046153B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091F76" w:rsidRPr="00D9484A" w:rsidRDefault="00091F76" w:rsidP="0046153B">
            <w:pPr>
              <w:pStyle w:val="TableGrid1"/>
              <w:jc w:val="right"/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</w:pPr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gramStart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لا</w:t>
            </w:r>
            <w:proofErr w:type="gramEnd"/>
            <w:r w:rsidRPr="00D9484A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يعاد الاختبار الفصلي للطالبة التي لن تحضره إلا بعد موافقة لجنة من قبل الشؤون الأكاديمية.</w:t>
            </w:r>
          </w:p>
        </w:tc>
      </w:tr>
    </w:tbl>
    <w:p w:rsidR="00BD3B97" w:rsidRDefault="00BD3B97" w:rsidP="00BD3B97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  <w:rtl/>
        </w:rPr>
      </w:pPr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 xml:space="preserve">*التأكيد على ضرورة حصول الطالبات على 80% من </w:t>
      </w:r>
      <w:proofErr w:type="gramStart"/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>درجات</w:t>
      </w:r>
      <w:proofErr w:type="gramEnd"/>
      <w:r w:rsidRPr="00D9484A">
        <w:rPr>
          <w:rFonts w:ascii="Simplified Arabic" w:hAnsi="Simplified Arabic" w:cs="Simplified Arabic"/>
          <w:bCs/>
          <w:color w:val="auto"/>
          <w:szCs w:val="24"/>
          <w:rtl/>
        </w:rPr>
        <w:t xml:space="preserve"> الأعمال الفصلية قبل تاريخ الاعتذار.</w:t>
      </w:r>
    </w:p>
    <w:p w:rsidR="00BD3B97" w:rsidRPr="00E16FA5" w:rsidRDefault="00BD3B97" w:rsidP="00BD3B97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  <w:rtl/>
        </w:rPr>
      </w:pPr>
      <w:r>
        <w:rPr>
          <w:rFonts w:ascii="Simplified Arabic" w:hAnsi="Simplified Arabic" w:cs="Simplified Arabic" w:hint="cs"/>
          <w:bCs/>
          <w:color w:val="auto"/>
          <w:rtl/>
        </w:rPr>
        <w:t>*</w:t>
      </w:r>
      <w:r w:rsidRPr="008C45D2">
        <w:rPr>
          <w:rFonts w:ascii="Simplified Arabic" w:hAnsi="Simplified Arabic" w:cs="Simplified Arabic"/>
          <w:b/>
          <w:bCs/>
          <w:color w:val="auto"/>
          <w:rtl/>
        </w:rPr>
        <w:t xml:space="preserve"> </w:t>
      </w:r>
      <w:r w:rsidRPr="00E16FA5">
        <w:rPr>
          <w:rFonts w:ascii="Simplified Arabic" w:hAnsi="Simplified Arabic" w:cs="Simplified Arabic"/>
          <w:b/>
          <w:bCs/>
          <w:color w:val="auto"/>
          <w:rtl/>
        </w:rPr>
        <w:t>القـوانـيـن (مثال: السرقة الأدبية, سياسة الحضور):</w:t>
      </w:r>
    </w:p>
    <w:p w:rsidR="00BD3B97" w:rsidRPr="00D9484A" w:rsidRDefault="00BD3B97" w:rsidP="00BD3B97">
      <w:pPr>
        <w:pStyle w:val="FreeFormA"/>
        <w:bidi/>
        <w:rPr>
          <w:rFonts w:ascii="Simplified Arabic" w:hAnsi="Simplified Arabic" w:cs="Simplified Arabic"/>
          <w:bCs/>
          <w:color w:val="auto"/>
          <w:szCs w:val="24"/>
        </w:rPr>
      </w:pPr>
    </w:p>
    <w:p w:rsidR="00BD3B97" w:rsidRPr="00B42E47" w:rsidRDefault="00BD3B97" w:rsidP="00BD3B97">
      <w:pPr>
        <w:autoSpaceDE w:val="0"/>
        <w:autoSpaceDN w:val="0"/>
        <w:bidi/>
        <w:adjustRightInd w:val="0"/>
        <w:rPr>
          <w:rFonts w:ascii="Simplified Arabic" w:hAnsi="Simplified Arabic" w:cs="Simplified Arabic"/>
          <w:bCs/>
          <w:color w:val="auto"/>
          <w:u w:val="single"/>
        </w:rPr>
      </w:pPr>
    </w:p>
    <w:p w:rsidR="00BD3B97" w:rsidRPr="00D9484A" w:rsidRDefault="00BD3B97" w:rsidP="00BD3B97">
      <w:pPr>
        <w:pStyle w:val="-11"/>
        <w:bidi/>
        <w:spacing w:before="100" w:beforeAutospacing="1" w:after="100" w:afterAutospacing="1" w:line="360" w:lineRule="auto"/>
        <w:ind w:left="1440"/>
        <w:rPr>
          <w:rFonts w:ascii="Simplified Arabic" w:hAnsi="Simplified Arabic" w:cs="Simplified Arabic"/>
          <w:bCs/>
          <w:sz w:val="24"/>
          <w:szCs w:val="24"/>
          <w:u w:val="single"/>
          <w:lang w:bidi="ar-SA"/>
        </w:rPr>
      </w:pPr>
    </w:p>
    <w:p w:rsidR="00183F69" w:rsidRPr="00BD3B97" w:rsidRDefault="00183F69" w:rsidP="00BD3B97">
      <w:pPr>
        <w:bidi/>
        <w:rPr>
          <w:u w:val="single"/>
        </w:rPr>
      </w:pPr>
    </w:p>
    <w:sectPr w:rsidR="00183F69" w:rsidRPr="00BD3B97" w:rsidSect="00303308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720" w:right="720" w:bottom="720" w:left="720" w:header="440" w:footer="4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27D" w:rsidRDefault="00D9327D">
      <w:r>
        <w:separator/>
      </w:r>
    </w:p>
  </w:endnote>
  <w:endnote w:type="continuationSeparator" w:id="0">
    <w:p w:rsidR="00D9327D" w:rsidRDefault="00D932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27D" w:rsidRDefault="00D9327D">
      <w:r>
        <w:separator/>
      </w:r>
    </w:p>
  </w:footnote>
  <w:footnote w:type="continuationSeparator" w:id="0">
    <w:p w:rsidR="00D9327D" w:rsidRDefault="00D932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E8" w:rsidRDefault="000A2DE8">
    <w:pPr>
      <w:pStyle w:val="FreeFormA"/>
      <w:rPr>
        <w:rFonts w:ascii="Times New Roman" w:eastAsia="Times New Roman" w:hAnsi="Times New Roman"/>
        <w:color w:val="auto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4981_"/>
      </v:shape>
    </w:pict>
  </w:numPicBullet>
  <w:abstractNum w:abstractNumId="0">
    <w:nsid w:val="FFFFFF1D"/>
    <w:multiLevelType w:val="multilevel"/>
    <w:tmpl w:val="60D2D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224C677C"/>
    <w:multiLevelType w:val="hybridMultilevel"/>
    <w:tmpl w:val="82904D56"/>
    <w:lvl w:ilvl="0" w:tplc="6B48201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5D7A9C5E">
      <w:numFmt w:val="bullet"/>
      <w:lvlText w:val="-"/>
      <w:lvlJc w:val="left"/>
      <w:pPr>
        <w:ind w:left="785" w:hanging="360"/>
      </w:pPr>
      <w:rPr>
        <w:rFonts w:ascii="Traditional Arabic" w:eastAsia="Times New Roman" w:hAnsi="Traditional Arabic" w:cs="Traditional Arabic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5741D9F"/>
    <w:multiLevelType w:val="hybridMultilevel"/>
    <w:tmpl w:val="04DA5C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606DC5"/>
    <w:multiLevelType w:val="hybridMultilevel"/>
    <w:tmpl w:val="CD886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ahoma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ahoma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080CB4"/>
    <w:multiLevelType w:val="hybridMultilevel"/>
    <w:tmpl w:val="C2C6A054"/>
    <w:lvl w:ilvl="0" w:tplc="5DB201DC">
      <w:numFmt w:val="bullet"/>
      <w:lvlText w:val="-"/>
      <w:lvlJc w:val="left"/>
      <w:pPr>
        <w:ind w:left="720" w:hanging="360"/>
      </w:pPr>
      <w:rPr>
        <w:rFonts w:ascii="Traditional Arabic" w:eastAsia="ヒラギノ角ゴ Pro W3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9D1618"/>
    <w:multiLevelType w:val="hybridMultilevel"/>
    <w:tmpl w:val="78F6F9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AF7345"/>
    <w:multiLevelType w:val="hybridMultilevel"/>
    <w:tmpl w:val="E1E46BD0"/>
    <w:lvl w:ilvl="0" w:tplc="040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7">
    <w:nsid w:val="7D0C7D74"/>
    <w:multiLevelType w:val="hybridMultilevel"/>
    <w:tmpl w:val="57D04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a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DB0AB2"/>
    <w:rsid w:val="000012B4"/>
    <w:rsid w:val="0002454B"/>
    <w:rsid w:val="00026F4A"/>
    <w:rsid w:val="0003282E"/>
    <w:rsid w:val="00070A8C"/>
    <w:rsid w:val="00085B01"/>
    <w:rsid w:val="00091F76"/>
    <w:rsid w:val="000922A1"/>
    <w:rsid w:val="000A2DE8"/>
    <w:rsid w:val="000A3CF1"/>
    <w:rsid w:val="000A41C4"/>
    <w:rsid w:val="000A7685"/>
    <w:rsid w:val="00115FE2"/>
    <w:rsid w:val="0015265B"/>
    <w:rsid w:val="00156FB4"/>
    <w:rsid w:val="001606C9"/>
    <w:rsid w:val="001615DC"/>
    <w:rsid w:val="00167716"/>
    <w:rsid w:val="00183F69"/>
    <w:rsid w:val="001879B6"/>
    <w:rsid w:val="001A63DB"/>
    <w:rsid w:val="001F173B"/>
    <w:rsid w:val="00262961"/>
    <w:rsid w:val="00263E75"/>
    <w:rsid w:val="002761EE"/>
    <w:rsid w:val="002831DE"/>
    <w:rsid w:val="002B677B"/>
    <w:rsid w:val="00303308"/>
    <w:rsid w:val="00317202"/>
    <w:rsid w:val="003B30F8"/>
    <w:rsid w:val="003F564D"/>
    <w:rsid w:val="00473762"/>
    <w:rsid w:val="00477E53"/>
    <w:rsid w:val="004D4F38"/>
    <w:rsid w:val="004E3745"/>
    <w:rsid w:val="00524EA4"/>
    <w:rsid w:val="005353B9"/>
    <w:rsid w:val="00547203"/>
    <w:rsid w:val="00566AF3"/>
    <w:rsid w:val="005A481C"/>
    <w:rsid w:val="005A690D"/>
    <w:rsid w:val="006061E7"/>
    <w:rsid w:val="006315B5"/>
    <w:rsid w:val="006B7C05"/>
    <w:rsid w:val="006F0D1F"/>
    <w:rsid w:val="00725563"/>
    <w:rsid w:val="00754F4B"/>
    <w:rsid w:val="00766FD6"/>
    <w:rsid w:val="007A381C"/>
    <w:rsid w:val="007B644B"/>
    <w:rsid w:val="007D6B6B"/>
    <w:rsid w:val="007E320D"/>
    <w:rsid w:val="007F2722"/>
    <w:rsid w:val="00805E88"/>
    <w:rsid w:val="00841CE3"/>
    <w:rsid w:val="00853464"/>
    <w:rsid w:val="00853C77"/>
    <w:rsid w:val="008841AE"/>
    <w:rsid w:val="008846D9"/>
    <w:rsid w:val="00931959"/>
    <w:rsid w:val="00955F5D"/>
    <w:rsid w:val="009E3479"/>
    <w:rsid w:val="009F3468"/>
    <w:rsid w:val="00A65F6A"/>
    <w:rsid w:val="00A87D55"/>
    <w:rsid w:val="00AD0EE4"/>
    <w:rsid w:val="00B05A1C"/>
    <w:rsid w:val="00B42097"/>
    <w:rsid w:val="00B63A1D"/>
    <w:rsid w:val="00BB59D4"/>
    <w:rsid w:val="00BD3B97"/>
    <w:rsid w:val="00BD7E14"/>
    <w:rsid w:val="00BE67CE"/>
    <w:rsid w:val="00C02411"/>
    <w:rsid w:val="00C15B49"/>
    <w:rsid w:val="00C24FD8"/>
    <w:rsid w:val="00CA0123"/>
    <w:rsid w:val="00CA0566"/>
    <w:rsid w:val="00CC750A"/>
    <w:rsid w:val="00CE52F4"/>
    <w:rsid w:val="00D158BC"/>
    <w:rsid w:val="00D2229A"/>
    <w:rsid w:val="00D23259"/>
    <w:rsid w:val="00D9327D"/>
    <w:rsid w:val="00DB0AB2"/>
    <w:rsid w:val="00DB66D5"/>
    <w:rsid w:val="00DC490B"/>
    <w:rsid w:val="00E366D5"/>
    <w:rsid w:val="00E72D59"/>
    <w:rsid w:val="00E74F3D"/>
    <w:rsid w:val="00EF31B4"/>
    <w:rsid w:val="00F143B2"/>
    <w:rsid w:val="00F7339B"/>
    <w:rsid w:val="00F7703B"/>
    <w:rsid w:val="00FD7580"/>
    <w:rsid w:val="00FE18A7"/>
    <w:rsid w:val="00FF1A12"/>
    <w:rsid w:val="00FF4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BD3B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34" w:qFormat="1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303308"/>
    <w:rPr>
      <w:rFonts w:ascii="Lucida Grande" w:eastAsia="ヒラギノ角ゴ Pro W3" w:hAnsi="Lucida Grande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TableGrid1">
    <w:name w:val="Table Grid1"/>
    <w:rsid w:val="00303308"/>
    <w:rPr>
      <w:rFonts w:ascii="Lucida Grande" w:eastAsia="ヒラギノ角ゴ Pro W3" w:hAnsi="Lucida Grande"/>
      <w:color w:val="000000"/>
      <w:sz w:val="24"/>
    </w:rPr>
  </w:style>
  <w:style w:type="paragraph" w:customStyle="1" w:styleId="FreeForm">
    <w:name w:val="Free Form"/>
    <w:rsid w:val="00303308"/>
    <w:rPr>
      <w:rFonts w:eastAsia="ヒラギノ角ゴ Pro W3"/>
      <w:color w:val="000000"/>
    </w:rPr>
  </w:style>
  <w:style w:type="paragraph" w:customStyle="1" w:styleId="FreeFormB">
    <w:name w:val="Free Form B"/>
    <w:rsid w:val="00303308"/>
    <w:rPr>
      <w:rFonts w:eastAsia="ヒラギノ角ゴ Pro W3"/>
      <w:color w:val="000000"/>
    </w:rPr>
  </w:style>
  <w:style w:type="paragraph" w:customStyle="1" w:styleId="-11">
    <w:name w:val="قائمة ملونة - تمييز 11"/>
    <w:basedOn w:val="a"/>
    <w:uiPriority w:val="34"/>
    <w:qFormat/>
    <w:rsid w:val="00805E88"/>
    <w:pPr>
      <w:spacing w:after="200" w:line="276" w:lineRule="auto"/>
      <w:ind w:left="720"/>
      <w:contextualSpacing/>
    </w:pPr>
    <w:rPr>
      <w:rFonts w:ascii="Times New Roman" w:eastAsia="Times New Roman" w:hAnsi="Times New Roman"/>
      <w:color w:val="auto"/>
      <w:sz w:val="22"/>
      <w:szCs w:val="22"/>
      <w:lang w:bidi="en-US"/>
    </w:rPr>
  </w:style>
  <w:style w:type="character" w:styleId="Hyperlink">
    <w:name w:val="Hyperlink"/>
    <w:uiPriority w:val="99"/>
    <w:unhideWhenUsed/>
    <w:locked/>
    <w:rsid w:val="005353B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3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3545086-829F-4D04-9624-676196DE5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652</Words>
  <Characters>3435</Characters>
  <Application>Microsoft Office Word</Application>
  <DocSecurity>0</DocSecurity>
  <Lines>28</Lines>
  <Paragraphs>8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4079</CharactersWithSpaces>
  <SharedDoc>false</SharedDoc>
  <HLinks>
    <vt:vector size="6" baseType="variant">
      <vt:variant>
        <vt:i4>5439580</vt:i4>
      </vt:variant>
      <vt:variant>
        <vt:i4>0</vt:i4>
      </vt:variant>
      <vt:variant>
        <vt:i4>0</vt:i4>
      </vt:variant>
      <vt:variant>
        <vt:i4>5</vt:i4>
      </vt:variant>
      <vt:variant>
        <vt:lpwstr>http://www.amazon.com/Interactions-II-Reading-Elaine-Kirn/dp/0072331054/ref=sr_1_4?ie=UTF8&amp;s=books&amp;qid=1223834653&amp;sr=1-4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 AlAmeel</dc:creator>
  <cp:lastModifiedBy>ksu</cp:lastModifiedBy>
  <cp:revision>25</cp:revision>
  <cp:lastPrinted>2017-02-09T08:40:00Z</cp:lastPrinted>
  <dcterms:created xsi:type="dcterms:W3CDTF">2014-09-16T09:49:00Z</dcterms:created>
  <dcterms:modified xsi:type="dcterms:W3CDTF">2017-02-09T08:41:00Z</dcterms:modified>
</cp:coreProperties>
</file>