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</w:pPr>
      <w:r>
        <w:rPr>
          <w:rFonts w:ascii="Times New Roman"/>
          <w:color w:val="000000"/>
          <w:u w:color="000000"/>
          <w:rtl w:val="0"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3212353</wp:posOffset>
                </wp:positionH>
                <wp:positionV relativeFrom="page">
                  <wp:posOffset>464819</wp:posOffset>
                </wp:positionV>
                <wp:extent cx="1428750" cy="84772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847725"/>
                          <a:chOff x="0" y="0"/>
                          <a:chExt cx="1428750" cy="8477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1428750" cy="847725"/>
                          </a:xfrm>
                          <a:prstGeom prst="rect">
                            <a:avLst/>
                          </a:prstGeom>
                          <a:solidFill>
                            <a:srgbClr val="EDEDED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ng"/>
                          <pic:cNvPicPr/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8477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252.9pt;margin-top:36.6pt;width:112.5pt;height:66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1428750,847725">
                <w10:wrap type="through" side="bothSides" anchorx="page" anchory="page"/>
                <v:rect id="_x0000_s1027" style="position:absolute;left:0;top:0;width:1428750;height:847725;">
                  <v:fill color="#EDEDED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1428750;height:847725;">
                  <v:imagedata r:id="rId4" o:title="image1.png"/>
                </v:shape>
              </v:group>
            </w:pict>
          </mc:Fallback>
        </mc:AlternateContent>
      </w:r>
      <w:r>
        <w:rPr>
          <w:rFonts w:ascii="Traditional Arabic" w:cs="Traditional Arabic" w:hAnsi="Traditional Arabic" w:eastAsia="Traditional Arabic"/>
          <w:color w:val="000000"/>
          <w:sz w:val="28"/>
          <w:szCs w:val="28"/>
          <w:u w:color="000000"/>
          <w:rtl w:val="0"/>
        </w:rPr>
        <w:t xml:space="preserve">   </w:t>
      </w: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>جامعة الملك سعود                                                                                      مقرر مقدمة في الاعلام والاتصال</w:t>
      </w: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 xml:space="preserve">      كلية الآداب                                                                                              الفصل الدراسي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 xml:space="preserve">: </w:t>
      </w: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>الأول</w:t>
      </w: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/>
          <w:color w:val="000000"/>
          <w:sz w:val="28"/>
          <w:szCs w:val="28"/>
          <w:u w:color="000000"/>
          <w:rtl w:val="0"/>
        </w:rPr>
        <w:t xml:space="preserve">     </w:t>
      </w: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>قسم الإعلام                                                                                          السنة الدراسية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>:36-1437</w:t>
      </w: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color="000000"/>
          <w:rtl w:val="1"/>
          <w:lang w:val="ar-SA" w:bidi="ar-SA"/>
        </w:rPr>
        <w:t>هـ</w:t>
      </w: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معلومات المحاضر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 xml:space="preserve">: </w:t>
      </w:r>
    </w:p>
    <w:p>
      <w:pPr>
        <w:pStyle w:val="Body"/>
        <w:widowControl w:val="0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</w:p>
    <w:tbl>
      <w:tblPr>
        <w:tblW w:w="10190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080"/>
        <w:gridCol w:w="2110"/>
      </w:tblGrid>
      <w:tr>
        <w:tblPrEx>
          <w:shd w:val="clear" w:color="auto" w:fill="auto"/>
        </w:tblPrEx>
        <w:trPr>
          <w:trHeight w:val="400" w:hRule="atLeast"/>
        </w:trPr>
        <w:tc>
          <w:tcPr>
            <w:tcW w:type="dxa" w:w="8080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>أ</w:t>
            </w:r>
            <w:r>
              <w:rPr>
                <w:rFonts w:ascii="Traditional Arabic" w:cs="Traditional Arabic" w:hAnsi="Traditional Arabic" w:eastAsia="Traditional Arabic"/>
                <w:sz w:val="28"/>
                <w:szCs w:val="28"/>
                <w:rtl w:val="1"/>
                <w:lang w:val="ar-SA" w:bidi="ar-SA"/>
              </w:rPr>
              <w:t>.</w:t>
            </w: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>إرادة صفرجي</w:t>
            </w:r>
          </w:p>
        </w:tc>
        <w:tc>
          <w:tcPr>
            <w:tcW w:type="dxa" w:w="2110"/>
            <w:tcBorders>
              <w:top w:val="single" w:color="000000" w:sz="24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اسم المحاضر</w:t>
            </w:r>
          </w:p>
        </w:tc>
      </w:tr>
      <w:tr>
        <w:tblPrEx>
          <w:shd w:val="clear" w:color="auto" w:fill="auto"/>
        </w:tblPrEx>
        <w:trPr>
          <w:trHeight w:val="1114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Arial Unicode MS" w:cs="Lucida Grande" w:hAnsi="Arial Unicode MS" w:eastAsia="Arial Unicode MS" w:hint="cs"/>
                <w:rtl w:val="1"/>
                <w:lang w:val="ar-SA" w:bidi="ar-SA"/>
              </w:rPr>
              <w:t>يوم الاثنين من ١٢</w:t>
            </w:r>
            <w:r>
              <w:rPr>
                <w:rFonts w:ascii="Lucida Grande"/>
                <w:rtl w:val="1"/>
                <w:lang w:val="ar-SA" w:bidi="ar-SA"/>
              </w:rPr>
              <w:t>-</w:t>
            </w:r>
            <w:r>
              <w:rPr>
                <w:rFonts w:ascii="Arial Unicode MS" w:cs="Lucida Grande" w:hAnsi="Arial Unicode MS" w:eastAsia="Arial Unicode MS" w:hint="cs"/>
                <w:rtl w:val="1"/>
                <w:lang w:val="ar-SA" w:bidi="ar-SA"/>
              </w:rPr>
              <w:t>١</w:t>
            </w:r>
          </w:p>
          <w:p>
            <w:pPr>
              <w:pStyle w:val="Table Grid1"/>
              <w:bidi w:val="1"/>
              <w:ind w:left="0" w:right="0" w:firstLine="0"/>
              <w:jc w:val="left"/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يوم الثلاثاء من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 xml:space="preserve"> ١٢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-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١</w:t>
            </w:r>
          </w:p>
          <w:p>
            <w:pPr>
              <w:pStyle w:val="Table Grid1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يوم ال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أربعاء من ١١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>-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1"/>
                <w:lang w:val="ar-SA" w:bidi="ar-SA"/>
              </w:rPr>
              <w:t xml:space="preserve">١ أو من خلال موعد ترتيب موعد مسبقاً 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الساعات المكتبية</w:t>
            </w:r>
          </w:p>
        </w:tc>
      </w:tr>
      <w:tr>
        <w:tblPrEx>
          <w:shd w:val="clear" w:color="auto" w:fill="auto"/>
        </w:tblPrEx>
        <w:trPr>
          <w:trHeight w:val="389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96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رقم المكتب</w:t>
            </w:r>
          </w:p>
        </w:tc>
      </w:tr>
      <w:tr>
        <w:tblPrEx>
          <w:shd w:val="clear" w:color="auto" w:fill="auto"/>
        </w:tblPrEx>
        <w:trPr>
          <w:trHeight w:val="800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  <w:t>esefrji@ksu.edu.sa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عنوان البريدي الإلكتروني</w:t>
            </w:r>
          </w:p>
        </w:tc>
      </w:tr>
    </w:tbl>
    <w:p>
      <w:pPr>
        <w:pStyle w:val="Body"/>
        <w:widowControl w:val="0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color w:val="000000"/>
          <w:sz w:val="16"/>
          <w:szCs w:val="16"/>
          <w:u w:color="000000"/>
          <w:rtl w:val="1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معلومات المقرر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:</w:t>
      </w:r>
    </w:p>
    <w:p>
      <w:pPr>
        <w:pStyle w:val="Body"/>
        <w:widowControl w:val="0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14"/>
          <w:szCs w:val="14"/>
          <w:u w:val="double" w:color="000000"/>
          <w:rtl w:val="1"/>
          <w:lang w:val="ar-SA" w:bidi="ar-SA"/>
        </w:rPr>
      </w:pPr>
    </w:p>
    <w:tbl>
      <w:tblPr>
        <w:tblW w:w="10190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080"/>
        <w:gridCol w:w="2110"/>
      </w:tblGrid>
      <w:tr>
        <w:tblPrEx>
          <w:shd w:val="clear" w:color="auto" w:fill="auto"/>
        </w:tblPrEx>
        <w:trPr>
          <w:trHeight w:val="400" w:hRule="atLeast"/>
        </w:trPr>
        <w:tc>
          <w:tcPr>
            <w:tcW w:type="dxa" w:w="8080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243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مقدمة في الإعلام والاتصال</w:t>
            </w:r>
          </w:p>
        </w:tc>
        <w:tc>
          <w:tcPr>
            <w:tcW w:type="dxa" w:w="2110"/>
            <w:tcBorders>
              <w:top w:val="single" w:color="000000" w:sz="24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اسم المقرر</w:t>
            </w:r>
          </w:p>
        </w:tc>
      </w:tr>
      <w:tr>
        <w:tblPrEx>
          <w:shd w:val="clear" w:color="auto" w:fill="auto"/>
        </w:tblPrEx>
        <w:trPr>
          <w:trHeight w:val="389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243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(2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01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تصل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)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رقم المقرر</w:t>
            </w:r>
          </w:p>
        </w:tc>
      </w:tr>
      <w:tr>
        <w:tblPrEx>
          <w:shd w:val="clear" w:color="auto" w:fill="auto"/>
        </w:tblPrEx>
        <w:trPr>
          <w:trHeight w:val="377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243"/>
              <w:jc w:val="left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4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3474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الشعبة</w:t>
            </w:r>
          </w:p>
        </w:tc>
      </w:tr>
      <w:tr>
        <w:tblPrEx>
          <w:shd w:val="clear" w:color="auto" w:fill="auto"/>
        </w:tblPrEx>
        <w:trPr>
          <w:trHeight w:val="777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tabs>
                <w:tab w:val="left" w:pos="943"/>
                <w:tab w:val="left" w:pos="3778"/>
              </w:tabs>
              <w:bidi w:val="1"/>
              <w:ind w:left="0" w:right="0" w:firstLine="0"/>
              <w:jc w:val="both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يتناول المقرر أساسيات مفهوم الإعلام والاتصال، وتطور أنواعه، وأساليبه، ونظرياته القديمة والمعاصرة، والمبادئ الأساسية لعملية الاتصال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. 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توصيف المقرر</w:t>
            </w:r>
          </w:p>
        </w:tc>
      </w:tr>
      <w:tr>
        <w:tblPrEx>
          <w:shd w:val="clear" w:color="auto" w:fill="auto"/>
        </w:tblPrEx>
        <w:trPr>
          <w:trHeight w:val="2389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left"/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 </w:t>
            </w: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يفترض بالطالبة بعد دراستها لهذا المقرر ان تكون قادرة على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:</w:t>
            </w:r>
          </w:p>
          <w:p>
            <w:pPr>
              <w:pStyle w:val="Table Grid1"/>
              <w:numPr>
                <w:ilvl w:val="0"/>
                <w:numId w:val="3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امتلاك قدر كبير من المعلومات المتعلقة بالتخصص الاعلامي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3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بناء ثقافة الطالبة الشمولية انطلاقا من هذه التخصصات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3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القدرة على دمج قدراتها النظرية والتطبيقية في مجال العمل الاعلامي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3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position w:val="0"/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تهيئة الطالبة للمواد الإعلامية المتخصصة التي سيتم دراستها لاحقا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نواتج التعلم 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(</w:t>
            </w: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المنصوص عليها في توصيف المقرر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)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</w:tr>
      <w:tr>
        <w:tblPrEx>
          <w:shd w:val="clear" w:color="auto" w:fill="auto"/>
        </w:tblPrEx>
        <w:trPr>
          <w:trHeight w:val="1612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numPr>
                <w:ilvl w:val="0"/>
                <w:numId w:val="5"/>
              </w:numPr>
              <w:tabs>
                <w:tab w:val="num" w:pos="262"/>
                <w:tab w:val="clear" w:pos="305"/>
              </w:tabs>
              <w:bidi w:val="1"/>
              <w:ind w:left="262" w:right="0" w:hanging="262"/>
              <w:jc w:val="left"/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4"/>
                <w:sz w:val="29"/>
                <w:szCs w:val="29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عبدالله الطويرقي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علم الاتصال المعاصر</w:t>
            </w:r>
          </w:p>
          <w:p>
            <w:pPr>
              <w:pStyle w:val="Table Grid1"/>
              <w:numPr>
                <w:ilvl w:val="0"/>
                <w:numId w:val="6"/>
              </w:numPr>
              <w:tabs>
                <w:tab w:val="num" w:pos="262"/>
                <w:tab w:val="clear" w:pos="305"/>
              </w:tabs>
              <w:bidi w:val="1"/>
              <w:ind w:left="262" w:right="0" w:hanging="262"/>
              <w:jc w:val="left"/>
              <w:rPr>
                <w:position w:val="4"/>
                <w:sz w:val="29"/>
                <w:szCs w:val="29"/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المدخل إلى علم الاتصال،</w:t>
            </w:r>
            <w:r>
              <w:rPr>
                <w:rFonts w:ascii="Lucida Grande"/>
                <w:rtl w:val="1"/>
              </w:rPr>
              <w:t xml:space="preserve"> </w:t>
            </w: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>حسن مكي وبركات محمد</w:t>
            </w:r>
            <w:r>
              <w:rPr>
                <w:rFonts w:ascii="Traditional Arabic" w:cs="Traditional Arabic" w:hAnsi="Traditional Arabic" w:eastAsia="Traditional Arabic"/>
                <w:sz w:val="28"/>
                <w:szCs w:val="28"/>
                <w:rtl w:val="1"/>
                <w:lang w:val="ar-SA" w:bidi="ar-SA"/>
              </w:rPr>
              <w:t>: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منشورات ذات السلاسل، 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2003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الكتب الرئيسية</w:t>
            </w:r>
          </w:p>
        </w:tc>
      </w:tr>
      <w:tr>
        <w:tblPrEx>
          <w:shd w:val="clear" w:color="auto" w:fill="auto"/>
        </w:tblPrEx>
        <w:trPr>
          <w:trHeight w:val="6161" w:hRule="atLeast"/>
        </w:trPr>
        <w:tc>
          <w:tcPr>
            <w:tcW w:type="dxa" w:w="8080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numPr>
                <w:ilvl w:val="0"/>
                <w:numId w:val="9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1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محمد منير حجاب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وسائل الاتصال نشأتها وتطورها، دار الفجر للنشر والتوزيع،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2008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0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محمد عبد الحميد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الاتصال والإعلام على شبكة الانترنت، عالم الكتب،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2007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1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حسني محمد نصر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مقدمة في الاتصال الجماهيري المداخل والوسائل، مكتبة الفلاح للنشر والتوزيع،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2008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2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عبد الرزاق الدليمي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مدخل إلى وسائل الإعلام الجديد، دار المسيرة للنشر والتوزيع والطباعة،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2011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3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فضيل دليو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الاتصال مفاهيمه ونظرياته ووسائله، دار الفجر للنشر والتوزيع،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2003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4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راكان حبيب وآخرون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وسائل الاتصال، مكتبة زهران للنشر والتوزيع،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1994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</w:p>
          <w:p>
            <w:pPr>
              <w:pStyle w:val="Table Grid1"/>
              <w:numPr>
                <w:ilvl w:val="0"/>
                <w:numId w:val="15"/>
              </w:numPr>
              <w:tabs>
                <w:tab w:val="num" w:pos="1372"/>
                <w:tab w:val="clear" w:pos="720"/>
              </w:tabs>
              <w:bidi w:val="1"/>
              <w:ind w:left="652" w:right="0" w:firstLine="311"/>
              <w:jc w:val="left"/>
              <w:rPr>
                <w:rFonts w:ascii="Geeza Pro" w:cs="Geeza Pro" w:hAnsi="Geeza Pro" w:eastAsia="Geeza Pro"/>
                <w:b w:val="1"/>
                <w:bCs w:val="1"/>
                <w:position w:val="0"/>
                <w:sz w:val="24"/>
                <w:szCs w:val="24"/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راكان حبيب وآخرون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: 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مقدمة وسائل الاتصال، مكتبة دار زهران، 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2001</w:t>
            </w:r>
            <w:r>
              <w:rPr>
                <w:rFonts w:ascii="Traditional Arabic" w:cs="Traditional Arabic" w:hAnsi="Traditional Arabic" w:eastAsia="Traditional Arabic" w:hint="cs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</w:t>
            </w:r>
            <w:r>
              <w:rPr>
                <w:rFonts w:ascii="Traditional Arabic" w:cs="Traditional Arabic" w:hAnsi="Traditional Arabic" w:eastAsia="Traditional Arabic"/>
                <w:b w:val="0"/>
                <w:b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.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211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المراجع التكميلية </w:t>
            </w:r>
          </w:p>
        </w:tc>
      </w:tr>
    </w:tbl>
    <w:p>
      <w:pPr>
        <w:pStyle w:val="Body"/>
        <w:widowControl w:val="0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14"/>
          <w:szCs w:val="14"/>
          <w:u w:val="double"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color w:val="000000"/>
          <w:u w:color="000000"/>
          <w:rtl w:val="1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طرق التقييم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:</w:t>
      </w:r>
    </w:p>
    <w:p>
      <w:pPr>
        <w:pStyle w:val="Body"/>
        <w:widowControl w:val="0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</w:rPr>
      </w:pPr>
    </w:p>
    <w:tbl>
      <w:tblPr>
        <w:tblW w:w="10189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268"/>
        <w:gridCol w:w="2694"/>
        <w:gridCol w:w="2838"/>
        <w:gridCol w:w="2389"/>
      </w:tblGrid>
      <w:tr>
        <w:tblPrEx>
          <w:shd w:val="clear" w:color="auto" w:fill="auto"/>
        </w:tblPrEx>
        <w:trPr>
          <w:trHeight w:val="1623" w:hRule="atLeast"/>
        </w:trPr>
        <w:tc>
          <w:tcPr>
            <w:tcW w:type="dxa" w:w="2268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تاريخ التغذية الراجعة</w:t>
            </w:r>
          </w:p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(</w:t>
            </w: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تزويد الطالبات بالنتيجة</w:t>
            </w: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) </w:t>
            </w:r>
          </w:p>
        </w:tc>
        <w:tc>
          <w:tcPr>
            <w:tcW w:type="dxa" w:w="2694"/>
            <w:tcBorders>
              <w:top w:val="single" w:color="000000" w:sz="24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تاريخ التقييم</w:t>
            </w:r>
          </w:p>
        </w:tc>
        <w:tc>
          <w:tcPr>
            <w:tcW w:type="dxa" w:w="2838"/>
            <w:tcBorders>
              <w:top w:val="single" w:color="000000" w:sz="24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تقسيم الدرجات</w:t>
            </w:r>
          </w:p>
        </w:tc>
        <w:tc>
          <w:tcPr>
            <w:tcW w:type="dxa" w:w="2389"/>
            <w:tcBorders>
              <w:top w:val="single" w:color="000000" w:sz="24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النوع</w:t>
            </w:r>
          </w:p>
        </w:tc>
      </w:tr>
      <w:tr>
        <w:tblPrEx>
          <w:shd w:val="clear" w:color="auto" w:fill="auto"/>
        </w:tblPrEx>
        <w:trPr>
          <w:trHeight w:val="1045" w:hRule="atLeast"/>
        </w:trPr>
        <w:tc>
          <w:tcPr>
            <w:tcW w:type="dxa" w:w="2268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أسبوعياً </w:t>
            </w:r>
          </w:p>
        </w:tc>
        <w:tc>
          <w:tcPr>
            <w:tcW w:type="dxa" w:w="269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اسبوعياً</w:t>
            </w:r>
          </w:p>
        </w:tc>
        <w:tc>
          <w:tcPr>
            <w:tcW w:type="dxa" w:w="283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١٤٠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درج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ة</w:t>
            </w:r>
          </w:p>
        </w:tc>
        <w:tc>
          <w:tcPr>
            <w:tcW w:type="dxa" w:w="23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Arial Unicode MS" w:cs="Lucida Grande" w:hAnsi="Arial Unicode MS" w:eastAsia="Arial Unicode MS" w:hint="cs"/>
                <w:rtl w:val="1"/>
              </w:rPr>
              <w:t>اختبارات قصيرة، مناقشة خلال المحاضرة، الواجبات، التكاليف</w:t>
            </w:r>
          </w:p>
        </w:tc>
      </w:tr>
      <w:tr>
        <w:tblPrEx>
          <w:shd w:val="clear" w:color="auto" w:fill="auto"/>
        </w:tblPrEx>
        <w:trPr>
          <w:trHeight w:val="377" w:hRule="atLeast"/>
        </w:trPr>
        <w:tc>
          <w:tcPr>
            <w:tcW w:type="dxa" w:w="2268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الاسبوع 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١٦</w:t>
            </w:r>
          </w:p>
        </w:tc>
        <w:tc>
          <w:tcPr>
            <w:tcW w:type="dxa" w:w="269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اسبوعياً</w:t>
            </w:r>
          </w:p>
        </w:tc>
        <w:tc>
          <w:tcPr>
            <w:tcW w:type="dxa" w:w="283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٢٠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درج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ة</w:t>
            </w:r>
          </w:p>
        </w:tc>
        <w:tc>
          <w:tcPr>
            <w:tcW w:type="dxa" w:w="23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Arial Unicode MS" w:cs="Lucida Grande" w:hAnsi="Arial Unicode MS" w:eastAsia="Arial Unicode MS" w:hint="cs"/>
                <w:rtl w:val="1"/>
              </w:rPr>
              <w:t xml:space="preserve">ورقة عمل </w:t>
            </w:r>
            <w:r>
              <w:rPr>
                <w:rFonts w:ascii="Lucida Grande"/>
                <w:rtl w:val="1"/>
              </w:rPr>
              <w:t xml:space="preserve">( </w:t>
            </w:r>
            <w:r>
              <w:rPr>
                <w:rFonts w:ascii="Arial Unicode MS" w:cs="Lucida Grande" w:hAnsi="Arial Unicode MS" w:eastAsia="Arial Unicode MS" w:hint="cs"/>
                <w:rtl w:val="1"/>
              </w:rPr>
              <w:t>مشروع فردي</w:t>
            </w:r>
            <w:r>
              <w:rPr>
                <w:rFonts w:ascii="Lucida Grande"/>
                <w:rtl w:val="1"/>
              </w:rPr>
              <w:t xml:space="preserve">)  </w:t>
            </w:r>
          </w:p>
        </w:tc>
      </w:tr>
      <w:tr>
        <w:tblPrEx>
          <w:shd w:val="clear" w:color="auto" w:fill="auto"/>
        </w:tblPrEx>
        <w:trPr>
          <w:trHeight w:val="705" w:hRule="atLeast"/>
        </w:trPr>
        <w:tc>
          <w:tcPr>
            <w:tcW w:type="dxa" w:w="2268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الاسبوع</w:t>
            </w:r>
          </w:p>
        </w:tc>
        <w:tc>
          <w:tcPr>
            <w:tcW w:type="dxa" w:w="269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الأسبوع</w:t>
            </w:r>
          </w:p>
        </w:tc>
        <w:tc>
          <w:tcPr>
            <w:tcW w:type="dxa" w:w="2838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0"/>
                <w:cs w:val="1"/>
                <w:lang w:val="ar-SA" w:bidi="ar-SA"/>
              </w:rPr>
              <w:t>٢٠</w:t>
            </w: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 xml:space="preserve"> درجة </w:t>
            </w:r>
          </w:p>
        </w:tc>
        <w:tc>
          <w:tcPr>
            <w:tcW w:type="dxa" w:w="23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tabs>
                <w:tab w:val="left" w:pos="2300"/>
              </w:tabs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Arial Unicode MS" w:cs="Lucida Grande" w:hAnsi="Arial Unicode MS" w:eastAsia="Arial Unicode MS" w:hint="cs"/>
                <w:rtl w:val="1"/>
              </w:rPr>
              <w:t xml:space="preserve">عرض تقديمي </w:t>
            </w:r>
            <w:r>
              <w:rPr>
                <w:rFonts w:ascii="Lucida Grande"/>
                <w:rtl w:val="1"/>
              </w:rPr>
              <w:t xml:space="preserve">( </w:t>
            </w:r>
            <w:r>
              <w:rPr>
                <w:rFonts w:ascii="Arial Unicode MS" w:cs="Lucida Grande" w:hAnsi="Arial Unicode MS" w:eastAsia="Arial Unicode MS" w:hint="cs"/>
                <w:rtl w:val="1"/>
              </w:rPr>
              <w:t>مشروع جماعي</w:t>
            </w:r>
            <w:r>
              <w:rPr>
                <w:rFonts w:ascii="Lucida Grande"/>
                <w:rtl w:val="1"/>
              </w:rPr>
              <w:t xml:space="preserve">) </w:t>
            </w:r>
          </w:p>
        </w:tc>
      </w:tr>
      <w:tr>
        <w:tblPrEx>
          <w:shd w:val="clear" w:color="auto" w:fill="auto"/>
        </w:tblPrEx>
        <w:trPr>
          <w:trHeight w:val="400" w:hRule="atLeast"/>
        </w:trPr>
        <w:tc>
          <w:tcPr>
            <w:tcW w:type="dxa" w:w="7800"/>
            <w:gridSpan w:val="3"/>
            <w:tcBorders>
              <w:top w:val="single" w:color="000000" w:sz="6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٤٠</w:t>
            </w: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درجة </w:t>
            </w:r>
          </w:p>
        </w:tc>
        <w:tc>
          <w:tcPr>
            <w:tcW w:type="dxa" w:w="238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الاختبار النهائي</w:t>
            </w:r>
          </w:p>
        </w:tc>
      </w:tr>
    </w:tbl>
    <w:p>
      <w:pPr>
        <w:pStyle w:val="Body"/>
        <w:widowControl w:val="0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  <w:rtl w:val="1"/>
          <w:lang w:val="ar-SA" w:bidi="ar-SA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الخطة الأسبوعية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28"/>
          <w:szCs w:val="28"/>
          <w:u w:val="double" w:color="000000"/>
          <w:rtl w:val="1"/>
          <w:lang w:val="ar-SA" w:bidi="ar-SA"/>
        </w:rPr>
        <w:t>:</w:t>
      </w:r>
    </w:p>
    <w:p>
      <w:pPr>
        <w:pStyle w:val="Body"/>
        <w:widowControl w:val="0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</w:rPr>
      </w:pPr>
    </w:p>
    <w:tbl>
      <w:tblPr>
        <w:tblW w:w="10170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8370"/>
        <w:gridCol w:w="1800"/>
      </w:tblGrid>
      <w:tr>
        <w:tblPrEx>
          <w:shd w:val="clear" w:color="auto" w:fill="auto"/>
        </w:tblPrEx>
        <w:trPr>
          <w:trHeight w:val="397" w:hRule="atLeast"/>
        </w:trPr>
        <w:tc>
          <w:tcPr>
            <w:tcW w:type="dxa" w:w="8370"/>
            <w:tcBorders>
              <w:top w:val="single" w:color="000000" w:sz="2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العـنـوان</w:t>
            </w:r>
          </w:p>
        </w:tc>
        <w:tc>
          <w:tcPr>
            <w:tcW w:type="dxa" w:w="1800"/>
            <w:tcBorders>
              <w:top w:val="single" w:color="000000" w:sz="2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الأسبوع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Grid1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مقدمة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890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spacing w:after="24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 Unicode MS" w:cs="Arial" w:hAnsi="Arial Unicode MS" w:eastAsia="Arial Unicode MS" w:hint="cs"/>
                <w:sz w:val="32"/>
                <w:szCs w:val="32"/>
                <w:rtl w:val="1"/>
                <w:lang w:val="ar-SA" w:bidi="ar-SA"/>
              </w:rPr>
              <w:t xml:space="preserve">التعريف بالمقرر ومفرداته </w:t>
            </w:r>
            <w:r>
              <w:rPr>
                <w:rFonts w:ascii="Times" w:cs="Times" w:hAnsi="Times" w:eastAsia="Times"/>
                <w:sz w:val="24"/>
                <w:szCs w:val="24"/>
                <w:rtl w:val="0"/>
              </w:rPr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2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>مفهوم الاتصال وأهدافه، ومراحل تطوره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3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العناصر الاساسية لعملية الاتصال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4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إجازة عيد الفطر المبارك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5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وظائف الاتصال في النظام الاجتماعي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عوامل فاعلية الاتصال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7</w:t>
            </w:r>
          </w:p>
        </w:tc>
      </w:tr>
      <w:tr>
        <w:tblPrEx>
          <w:shd w:val="clear" w:color="auto" w:fill="auto"/>
        </w:tblPrEx>
        <w:trPr>
          <w:trHeight w:val="350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 Unicode MS" w:cs="Calibri" w:hAnsi="Arial Unicode MS" w:eastAsia="Arial Unicode MS" w:hint="cs"/>
                <w:rtl w:val="1"/>
              </w:rPr>
              <w:t>تقسيم المجموعات واختيار مواضيع العرض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8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أنشطة الاتصال من حيث الجمهور المستهدف والرسالة وخصائص الاتصال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9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المراحل التي تمر بها عملية الاتصال الأساليب الاتصالية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10</w:t>
            </w:r>
          </w:p>
        </w:tc>
      </w:tr>
      <w:tr>
        <w:tblPrEx>
          <w:shd w:val="clear" w:color="auto" w:fill="auto"/>
        </w:tblPrEx>
        <w:trPr>
          <w:trHeight w:val="1013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نظريات الاتصال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11</w:t>
            </w:r>
          </w:p>
        </w:tc>
      </w:tr>
      <w:tr>
        <w:tblPrEx>
          <w:shd w:val="clear" w:color="auto" w:fill="auto"/>
        </w:tblPrEx>
        <w:trPr>
          <w:trHeight w:val="372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line="276" w:lineRule="auto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وظائف وسائل الاتصال الجماهيرية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12</w:t>
            </w:r>
          </w:p>
        </w:tc>
      </w:tr>
      <w:tr>
        <w:tblPrEx>
          <w:shd w:val="clear" w:color="auto" w:fill="auto"/>
        </w:tblPrEx>
        <w:trPr>
          <w:trHeight w:val="350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 Unicode MS" w:cs="Calibri" w:hAnsi="Arial Unicode MS" w:eastAsia="Arial Unicode MS" w:hint="cs"/>
                <w:rtl w:val="1"/>
              </w:rPr>
              <w:t>استفسارات عن العرض النهائي</w:t>
            </w:r>
            <w:r>
              <w:rPr>
                <w:rFonts w:ascii="Calibri"/>
                <w:rtl w:val="1"/>
              </w:rPr>
              <w:t xml:space="preserve">+ </w:t>
            </w:r>
            <w:r>
              <w:rPr>
                <w:rFonts w:ascii="Arial Unicode MS" w:cs="Calibri" w:hAnsi="Arial Unicode MS" w:eastAsia="Arial Unicode MS" w:hint="cs"/>
                <w:rtl w:val="1"/>
              </w:rPr>
              <w:t>ورقة العمل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13</w:t>
            </w:r>
          </w:p>
        </w:tc>
      </w:tr>
      <w:tr>
        <w:tblPrEx>
          <w:shd w:val="clear" w:color="auto" w:fill="auto"/>
        </w:tblPrEx>
        <w:trPr>
          <w:trHeight w:val="384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 xml:space="preserve">العرض التقديمي النهائي </w:t>
            </w:r>
            <w:r>
              <w:rPr>
                <w:rFonts w:ascii="Traditional Arabic" w:cs="Traditional Arabic" w:hAnsi="Traditional Arabic" w:eastAsia="Traditional Arabic"/>
                <w:sz w:val="28"/>
                <w:szCs w:val="28"/>
                <w:rtl w:val="1"/>
                <w:lang w:val="ar-SA" w:bidi="ar-SA"/>
              </w:rPr>
              <w:t xml:space="preserve">+ </w:t>
            </w:r>
            <w:r>
              <w:rPr>
                <w:rFonts w:ascii="Traditional Arabic" w:cs="Traditional Arabic" w:hAnsi="Traditional Arabic" w:eastAsia="Traditional Arabic" w:hint="cs"/>
                <w:sz w:val="28"/>
                <w:szCs w:val="28"/>
                <w:rtl w:val="1"/>
                <w:lang w:val="ar-SA" w:bidi="ar-SA"/>
              </w:rPr>
              <w:t>تسليم ورقة العمل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14</w:t>
            </w:r>
          </w:p>
        </w:tc>
      </w:tr>
      <w:tr>
        <w:tblPrEx>
          <w:shd w:val="clear" w:color="auto" w:fill="auto"/>
        </w:tblPrEx>
        <w:trPr>
          <w:trHeight w:val="384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العرض التقديمي النهائي </w:t>
            </w:r>
            <w:r>
              <w:rPr>
                <w:rFonts w:ascii="Traditional Arabic" w:cs="Traditional Arabic" w:hAnsi="Traditional Arabic" w:eastAsia="Traditional Arabic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+ 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تسليم ورقة العمل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15</w:t>
            </w:r>
          </w:p>
        </w:tc>
      </w:tr>
      <w:tr>
        <w:tblPrEx>
          <w:shd w:val="clear" w:color="auto" w:fill="auto"/>
        </w:tblPrEx>
        <w:trPr>
          <w:trHeight w:val="397" w:hRule="atLeast"/>
        </w:trPr>
        <w:tc>
          <w:tcPr>
            <w:tcW w:type="dxa" w:w="8370"/>
            <w:tcBorders>
              <w:top w:val="single" w:color="000000" w:sz="4" w:space="0" w:shadow="0" w:frame="0"/>
              <w:left w:val="single" w:color="000000" w:sz="24" w:space="0" w:shadow="0" w:frame="0"/>
              <w:bottom w:val="single" w:color="000000" w:sz="2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ind w:left="0" w:firstLine="0"/>
              <w:jc w:val="center"/>
            </w:pP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المراجعة</w:t>
            </w:r>
            <w:r>
              <w:rPr>
                <w:rFonts w:ascii="Traditional Arabic" w:cs="Traditional Arabic" w:hAnsi="Traditional Arabic" w:eastAsia="Traditional Arabic" w:hint="cs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 xml:space="preserve"> للاختبار النهائي</w:t>
            </w:r>
          </w:p>
        </w:tc>
        <w:tc>
          <w:tcPr>
            <w:tcW w:type="dxa" w:w="18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4" w:space="0" w:shadow="0" w:frame="0"/>
              <w:right w:val="single" w:color="000000" w:sz="2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bidi w:val="1"/>
              <w:ind w:left="0" w:right="0" w:firstLine="0"/>
              <w:jc w:val="center"/>
              <w:rPr>
                <w:rtl w:val="1"/>
              </w:rPr>
            </w:pPr>
            <w:r>
              <w:rPr>
                <w:rFonts w:ascii="Traditional Arabic" w:cs="Traditional Arabic" w:hAnsi="Traditional Arabic" w:eastAsia="Traditional Arabic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1"/>
                <w:lang w:val="ar-SA" w:bidi="ar-SA"/>
              </w:rPr>
              <w:t>16</w:t>
            </w:r>
          </w:p>
        </w:tc>
      </w:tr>
    </w:tbl>
    <w:p>
      <w:pPr>
        <w:pStyle w:val="Body"/>
        <w:widowControl w:val="0"/>
        <w:bidi w:val="1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u w:color="000000"/>
          <w:rtl w:val="1"/>
        </w:rPr>
      </w:pPr>
    </w:p>
    <w:p>
      <w:pPr>
        <w:pStyle w:val="Body"/>
        <w:bidi w:val="1"/>
        <w:ind w:left="0" w:right="0" w:firstLine="0"/>
        <w:jc w:val="left"/>
        <w:rPr>
          <w:rFonts w:ascii="Traditional Arabic" w:cs="Traditional Arabic" w:hAnsi="Traditional Arabic" w:eastAsia="Traditional Arabic"/>
          <w:b w:val="1"/>
          <w:bCs w:val="1"/>
          <w:color w:val="000000"/>
          <w:sz w:val="32"/>
          <w:szCs w:val="32"/>
          <w:u w:val="double" w:color="000000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color w:val="000000"/>
          <w:sz w:val="32"/>
          <w:szCs w:val="32"/>
          <w:u w:val="double" w:color="000000"/>
          <w:rtl w:val="1"/>
          <w:lang w:val="ar-SA" w:bidi="ar-SA"/>
        </w:rPr>
        <w:t>تنبيهات هامة</w:t>
      </w:r>
      <w:r>
        <w:rPr>
          <w:rFonts w:ascii="Traditional Arabic" w:cs="Traditional Arabic" w:hAnsi="Traditional Arabic" w:eastAsia="Traditional Arabic"/>
          <w:b w:val="1"/>
          <w:bCs w:val="1"/>
          <w:color w:val="000000"/>
          <w:sz w:val="32"/>
          <w:szCs w:val="32"/>
          <w:u w:val="double" w:color="000000"/>
          <w:rtl w:val="1"/>
          <w:lang w:val="ar-SA" w:bidi="ar-SA"/>
        </w:rPr>
        <w:t>:</w:t>
      </w:r>
    </w:p>
    <w:p>
      <w:pPr>
        <w:pStyle w:val="No Spacing"/>
        <w:numPr>
          <w:ilvl w:val="0"/>
          <w:numId w:val="18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position w:val="0"/>
          <w:sz w:val="22"/>
          <w:szCs w:val="22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 xml:space="preserve">عزيزتي الطالبة يجب عليك تحديث بياناتك 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>(</w:t>
      </w: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البريد الالكتروني، رقم الجوال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 xml:space="preserve">) </w:t>
      </w: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على بوابة النظام الأكاديمي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 xml:space="preserve">. </w:t>
      </w: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حيث سيتم التواصل معك عليه في حالة وجود تأجيل أو اعتذار عن محاضرة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>.</w:t>
      </w:r>
    </w:p>
    <w:p>
      <w:pPr>
        <w:pStyle w:val="No Spacing"/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sz w:val="28"/>
          <w:szCs w:val="28"/>
          <w:u w:val="double"/>
          <w:rtl w:val="0"/>
          <w:cs w:val="1"/>
          <w:lang w:val="ar-SA" w:bidi="ar-SA"/>
        </w:rPr>
        <w:t>الحضور</w:t>
      </w:r>
      <w:r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  <w:rtl w:val="0"/>
          <w:lang w:val="ar-SA" w:bidi="ar-SA"/>
        </w:rPr>
        <w:t xml:space="preserve">: </w:t>
      </w:r>
    </w:p>
    <w:p>
      <w:pPr>
        <w:pStyle w:val="No Spacing"/>
        <w:numPr>
          <w:ilvl w:val="0"/>
          <w:numId w:val="21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position w:val="0"/>
          <w:sz w:val="22"/>
          <w:szCs w:val="22"/>
          <w:rtl w:val="1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يتم احتساب الغياب في البوابة الالكترونية، لذلك آمل منكن التكرم بإعطائي الاعذار في المحاضرة التي تلي الغياب مباشرة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 xml:space="preserve">. </w:t>
      </w:r>
    </w:p>
    <w:p>
      <w:pPr>
        <w:pStyle w:val="No Spacing"/>
        <w:bidi w:val="1"/>
        <w:ind w:left="0" w:right="502" w:firstLine="0"/>
        <w:jc w:val="left"/>
        <w:rPr>
          <w:rFonts w:ascii="Traditional Arabic" w:cs="Traditional Arabic" w:hAnsi="Traditional Arabic" w:eastAsia="Traditional Arabic"/>
          <w:sz w:val="28"/>
          <w:szCs w:val="28"/>
          <w:rtl w:val="1"/>
        </w:rPr>
      </w:pPr>
    </w:p>
    <w:p>
      <w:pPr>
        <w:pStyle w:val="No Spacing"/>
        <w:bidi w:val="1"/>
        <w:ind w:left="0" w:right="502" w:firstLine="0"/>
        <w:jc w:val="left"/>
        <w:rPr>
          <w:rFonts w:ascii="Traditional Arabic" w:cs="Traditional Arabic" w:hAnsi="Traditional Arabic" w:eastAsia="Traditional Arabic"/>
          <w:sz w:val="28"/>
          <w:szCs w:val="28"/>
          <w:rtl w:val="1"/>
        </w:rPr>
      </w:pPr>
    </w:p>
    <w:p>
      <w:pPr>
        <w:pStyle w:val="No Spacing"/>
        <w:bidi w:val="1"/>
        <w:ind w:left="0" w:right="502" w:firstLine="0"/>
        <w:jc w:val="left"/>
        <w:rPr>
          <w:rFonts w:ascii="Traditional Arabic" w:cs="Traditional Arabic" w:hAnsi="Traditional Arabic" w:eastAsia="Traditional Arabic"/>
          <w:sz w:val="28"/>
          <w:szCs w:val="28"/>
          <w:rtl w:val="1"/>
          <w:lang w:val="ar-SA" w:bidi="ar-SA"/>
        </w:rPr>
      </w:pPr>
    </w:p>
    <w:p>
      <w:pPr>
        <w:pStyle w:val="No Spacing"/>
        <w:bidi w:val="1"/>
        <w:ind w:left="0" w:right="502" w:firstLine="0"/>
        <w:jc w:val="left"/>
        <w:rPr>
          <w:rFonts w:ascii="Traditional Arabic" w:cs="Traditional Arabic" w:hAnsi="Traditional Arabic" w:eastAsia="Traditional Arabic"/>
          <w:sz w:val="28"/>
          <w:szCs w:val="28"/>
          <w:rtl w:val="1"/>
        </w:rPr>
      </w:pPr>
    </w:p>
    <w:p>
      <w:pPr>
        <w:pStyle w:val="No Spacing"/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sz w:val="28"/>
          <w:szCs w:val="28"/>
          <w:u w:val="double"/>
          <w:rtl w:val="0"/>
          <w:cs w:val="1"/>
          <w:lang w:val="ar-SA" w:bidi="ar-SA"/>
        </w:rPr>
        <w:t>النشاطات الصفية والمنزلية</w:t>
      </w:r>
      <w:r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  <w:rtl w:val="0"/>
          <w:lang w:val="ar-SA" w:bidi="ar-SA"/>
        </w:rPr>
        <w:t>:</w:t>
      </w:r>
    </w:p>
    <w:p>
      <w:pPr>
        <w:pStyle w:val="No Spacing"/>
        <w:numPr>
          <w:ilvl w:val="0"/>
          <w:numId w:val="24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b w:val="1"/>
          <w:bCs w:val="1"/>
          <w:position w:val="0"/>
          <w:sz w:val="22"/>
          <w:szCs w:val="22"/>
          <w:rtl w:val="1"/>
        </w:rPr>
      </w:pPr>
      <w:r>
        <w:rPr>
          <w:rFonts w:ascii="Traditional Arabic" w:cs="Traditional Arabic" w:hAnsi="Traditional Arabic" w:eastAsia="Traditional Arabic" w:hint="cs"/>
          <w:b w:val="0"/>
          <w:bCs w:val="0"/>
          <w:sz w:val="28"/>
          <w:szCs w:val="28"/>
          <w:rtl w:val="0"/>
          <w:cs w:val="1"/>
          <w:lang w:val="en-US" w:bidi="ar-SA"/>
        </w:rPr>
        <w:t xml:space="preserve">يتضمن المقرر نشاطات منزلية تطرح أثناء المحاضرة عبر </w:t>
      </w:r>
      <w:r>
        <w:rPr>
          <w:rFonts w:ascii="Traditional Arabic" w:cs="Traditional Arabic" w:hAnsi="Traditional Arabic" w:eastAsia="Traditional Arabic"/>
          <w:b w:val="0"/>
          <w:bCs w:val="0"/>
          <w:sz w:val="28"/>
          <w:szCs w:val="28"/>
          <w:rtl w:val="0"/>
          <w:lang w:val="en-US" w:bidi="ar-SA"/>
        </w:rPr>
        <w:t>"</w:t>
      </w:r>
      <w:r>
        <w:rPr>
          <w:rFonts w:ascii="Traditional Arabic" w:cs="Traditional Arabic" w:hAnsi="Traditional Arabic" w:eastAsia="Traditional Arabic"/>
          <w:b w:val="0"/>
          <w:bCs w:val="0"/>
          <w:sz w:val="28"/>
          <w:szCs w:val="28"/>
          <w:rtl w:val="0"/>
          <w:lang w:val="en-US"/>
        </w:rPr>
        <w:t>black board</w:t>
      </w:r>
      <w:r>
        <w:rPr>
          <w:rFonts w:ascii="Traditional Arabic" w:cs="Traditional Arabic" w:hAnsi="Traditional Arabic" w:eastAsia="Traditional Arabic"/>
          <w:b w:val="0"/>
          <w:bCs w:val="0"/>
          <w:sz w:val="28"/>
          <w:szCs w:val="28"/>
          <w:rtl w:val="0"/>
          <w:lang w:val="en-US" w:bidi="ar-SA"/>
        </w:rPr>
        <w:t>"</w:t>
      </w:r>
      <w:r>
        <w:rPr>
          <w:rFonts w:ascii="Traditional Arabic" w:cs="Traditional Arabic" w:hAnsi="Traditional Arabic" w:eastAsia="Traditional Arabic" w:hint="cs"/>
          <w:b w:val="0"/>
          <w:bCs w:val="0"/>
          <w:sz w:val="28"/>
          <w:szCs w:val="28"/>
          <w:rtl w:val="0"/>
          <w:cs w:val="1"/>
          <w:lang w:val="en-US" w:bidi="ar-SA"/>
        </w:rPr>
        <w:t>، لذا يرجى مراجعته بشكل دائم</w:t>
      </w:r>
      <w:r>
        <w:rPr>
          <w:rFonts w:ascii="Traditional Arabic" w:cs="Traditional Arabic" w:hAnsi="Traditional Arabic" w:eastAsia="Traditional Arabic"/>
          <w:b w:val="0"/>
          <w:bCs w:val="0"/>
          <w:sz w:val="28"/>
          <w:szCs w:val="28"/>
          <w:rtl w:val="0"/>
          <w:lang w:val="en-US" w:bidi="ar-SA"/>
        </w:rPr>
        <w:t>.</w:t>
      </w:r>
    </w:p>
    <w:p>
      <w:pPr>
        <w:pStyle w:val="No Spacing"/>
        <w:numPr>
          <w:ilvl w:val="0"/>
          <w:numId w:val="25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position w:val="0"/>
          <w:sz w:val="22"/>
          <w:szCs w:val="22"/>
          <w:rtl w:val="1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لكل نشاط متطلباته التي ستشرح في حينها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>.</w:t>
      </w:r>
    </w:p>
    <w:p>
      <w:pPr>
        <w:pStyle w:val="No Spacing"/>
        <w:numPr>
          <w:ilvl w:val="0"/>
          <w:numId w:val="26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position w:val="0"/>
          <w:sz w:val="22"/>
          <w:szCs w:val="22"/>
          <w:rtl w:val="1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ينتهي موعد استلام التكاليف بانتهاء المدة المحددة والتي سيتم الاتفاق عليها داخل القاعة وكذلك الإعلان عنها على صفحتي الشخصية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 xml:space="preserve">. </w:t>
      </w:r>
    </w:p>
    <w:p>
      <w:pPr>
        <w:pStyle w:val="No Spacing"/>
        <w:numPr>
          <w:ilvl w:val="0"/>
          <w:numId w:val="27"/>
        </w:numPr>
        <w:tabs>
          <w:tab w:val="num" w:pos="425"/>
          <w:tab w:val="clear" w:pos="502"/>
        </w:tabs>
        <w:bidi w:val="1"/>
        <w:ind w:left="927" w:right="502" w:hanging="785"/>
        <w:jc w:val="left"/>
        <w:rPr>
          <w:rFonts w:ascii="Geeza Pro" w:cs="Geeza Pro" w:hAnsi="Geeza Pro" w:eastAsia="Geeza Pro"/>
          <w:position w:val="0"/>
          <w:sz w:val="22"/>
          <w:szCs w:val="22"/>
          <w:rtl w:val="1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لا اقبل أي تكليف بدون الإشارة إلى المصدر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 xml:space="preserve">. </w:t>
      </w: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كما ان إحضار التكليف لا يعني الحصول على الدرجة كاملة دون مناقشته</w:t>
      </w:r>
      <w:r>
        <w:rPr>
          <w:rFonts w:ascii="Traditional Arabic" w:cs="Traditional Arabic" w:hAnsi="Traditional Arabic" w:eastAsia="Traditional Arabic"/>
          <w:sz w:val="28"/>
          <w:szCs w:val="28"/>
          <w:rtl w:val="0"/>
          <w:lang w:val="en-US" w:bidi="ar-SA"/>
        </w:rPr>
        <w:t>.</w:t>
      </w:r>
    </w:p>
    <w:p>
      <w:pPr>
        <w:pStyle w:val="No Spacing"/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b w:val="1"/>
          <w:bCs w:val="1"/>
          <w:sz w:val="28"/>
          <w:szCs w:val="28"/>
          <w:u w:val="double"/>
          <w:rtl w:val="0"/>
          <w:cs w:val="1"/>
          <w:lang w:val="ar-SA" w:bidi="ar-SA"/>
        </w:rPr>
        <w:t>الاختبار</w:t>
      </w:r>
      <w:r>
        <w:rPr>
          <w:rFonts w:ascii="Traditional Arabic" w:cs="Traditional Arabic" w:hAnsi="Traditional Arabic" w:eastAsia="Traditional Arabic"/>
          <w:b w:val="1"/>
          <w:bCs w:val="1"/>
          <w:sz w:val="28"/>
          <w:szCs w:val="28"/>
          <w:u w:val="double"/>
          <w:rtl w:val="0"/>
          <w:lang w:val="ar-SA" w:bidi="ar-SA"/>
        </w:rPr>
        <w:t>:</w:t>
      </w:r>
    </w:p>
    <w:p>
      <w:pPr>
        <w:pStyle w:val="No Spacing"/>
        <w:numPr>
          <w:ilvl w:val="0"/>
          <w:numId w:val="28"/>
        </w:numPr>
        <w:tabs>
          <w:tab w:val="num" w:pos="502"/>
          <w:tab w:val="clear" w:pos="0"/>
        </w:tabs>
        <w:bidi w:val="1"/>
        <w:ind w:left="1004" w:right="502" w:hanging="862"/>
        <w:jc w:val="left"/>
        <w:rPr>
          <w:rFonts w:ascii="Traditional Arabic" w:cs="Traditional Arabic" w:hAnsi="Traditional Arabic" w:eastAsia="Traditional Arabic"/>
          <w:position w:val="0"/>
          <w:sz w:val="28"/>
          <w:szCs w:val="28"/>
          <w:rtl w:val="1"/>
          <w:lang w:val="ar-SA" w:bidi="ar-SA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1"/>
          <w:lang w:val="ar-SA" w:bidi="ar-SA"/>
        </w:rPr>
        <w:t xml:space="preserve">الاختبار النهائي هو الاختبار الوحيد في المادة الدراسية وسيتم الاتفاق على جزئية الاختبار وطريقة الاسئلة في نهائية الفصل الدراسي </w:t>
      </w:r>
    </w:p>
    <w:p>
      <w:pPr>
        <w:pStyle w:val="قائمة ملونة - تمييز 11"/>
        <w:bidi w:val="1"/>
        <w:spacing w:before="100" w:after="100" w:line="360" w:lineRule="auto"/>
        <w:ind w:left="0" w:right="720" w:firstLine="0"/>
        <w:jc w:val="right"/>
        <w:rPr>
          <w:rtl w:val="1"/>
        </w:rPr>
      </w:pPr>
      <w:r>
        <w:rPr>
          <w:rFonts w:ascii="Traditional Arabic" w:cs="Traditional Arabic" w:hAnsi="Traditional Arabic" w:eastAsia="Traditional Arabic" w:hint="cs"/>
          <w:sz w:val="28"/>
          <w:szCs w:val="28"/>
          <w:rtl w:val="0"/>
          <w:cs w:val="1"/>
          <w:lang w:val="en-US" w:bidi="ar-SA"/>
        </w:rPr>
        <w:t>تمنياتي لكن بالتوفيق،،</w:t>
      </w:r>
    </w:p>
    <w:sectPr>
      <w:headerReference w:type="default" r:id="rId5"/>
      <w:headerReference w:type="even" r:id="rId6"/>
      <w:footerReference w:type="default" r:id="rId7"/>
      <w:footerReference w:type="even" r:id="rId8"/>
      <w:pgSz w:w="11900" w:h="16840" w:orient="portrait"/>
      <w:pgMar w:top="720" w:right="720" w:bottom="720" w:left="720" w:header="440" w:footer="44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Lucida Grande">
    <w:charset w:val="00"/>
    <w:family w:val="roman"/>
    <w:pitch w:val="default"/>
  </w:font>
  <w:font w:name="Traditional Arabic">
    <w:charset w:val="00"/>
    <w:family w:val="roman"/>
    <w:pitch w:val="default"/>
  </w:font>
  <w:font w:name="Geeza Pro">
    <w:charset w:val="00"/>
    <w:family w:val="roman"/>
    <w:pitch w:val="default"/>
  </w:font>
  <w:font w:name="Time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bidi w:val="1"/>
        <w:ind w:left="220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bidi w:val="1"/>
        <w:ind w:left="436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bidi w:val="1"/>
        <w:ind w:left="652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>
        <w:bidi w:val="1"/>
      </w:pPr>
      <w:rPr>
        <w:position w:val="0"/>
      </w:rPr>
    </w:lvl>
    <w:lvl w:ilvl="1">
      <w:start w:val="1"/>
      <w:numFmt w:val="lowerLetter"/>
      <w:suff w:val="tab"/>
      <w:lvlText w:val="%2."/>
      <w:lvlJc w:val="left"/>
      <w:pPr>
        <w:bidi w:val="1"/>
      </w:pPr>
      <w:rPr>
        <w:position w:val="0"/>
      </w:rPr>
    </w:lvl>
    <w:lvl w:ilvl="2">
      <w:start w:val="1"/>
      <w:numFmt w:val="lowerRoman"/>
      <w:suff w:val="tab"/>
      <w:lvlText w:val="%3."/>
      <w:lvlJc w:val="left"/>
      <w:pPr>
        <w:bidi w:val="1"/>
      </w:pPr>
      <w:rPr>
        <w:position w:val="0"/>
      </w:rPr>
    </w:lvl>
    <w:lvl w:ilvl="3">
      <w:start w:val="1"/>
      <w:numFmt w:val="decimal"/>
      <w:suff w:val="tab"/>
      <w:lvlText w:val="%4."/>
      <w:lvlJc w:val="left"/>
      <w:pPr>
        <w:bidi w:val="1"/>
      </w:pPr>
      <w:rPr>
        <w:position w:val="0"/>
      </w:rPr>
    </w:lvl>
    <w:lvl w:ilvl="4">
      <w:start w:val="1"/>
      <w:numFmt w:val="lowerLetter"/>
      <w:suff w:val="tab"/>
      <w:lvlText w:val="%5."/>
      <w:lvlJc w:val="left"/>
      <w:pPr>
        <w:bidi w:val="1"/>
      </w:pPr>
      <w:rPr>
        <w:position w:val="0"/>
      </w:rPr>
    </w:lvl>
    <w:lvl w:ilvl="5">
      <w:start w:val="1"/>
      <w:numFmt w:val="lowerRoman"/>
      <w:suff w:val="tab"/>
      <w:lvlText w:val="%6."/>
      <w:lvlJc w:val="left"/>
      <w:pPr>
        <w:bidi w:val="1"/>
      </w:pPr>
      <w:rPr>
        <w:position w:val="0"/>
      </w:rPr>
    </w:lvl>
    <w:lvl w:ilvl="6">
      <w:start w:val="1"/>
      <w:numFmt w:val="decimal"/>
      <w:suff w:val="tab"/>
      <w:lvlText w:val="%7."/>
      <w:lvlJc w:val="left"/>
      <w:pPr>
        <w:bidi w:val="1"/>
      </w:pPr>
      <w:rPr>
        <w:position w:val="0"/>
      </w:rPr>
    </w:lvl>
    <w:lvl w:ilvl="7">
      <w:start w:val="1"/>
      <w:numFmt w:val="lowerLetter"/>
      <w:suff w:val="tab"/>
      <w:lvlText w:val="%8."/>
      <w:lvlJc w:val="left"/>
      <w:pPr>
        <w:bidi w:val="1"/>
      </w:pPr>
      <w:rPr>
        <w:position w:val="0"/>
      </w:rPr>
    </w:lvl>
    <w:lvl w:ilvl="8">
      <w:start w:val="1"/>
      <w:numFmt w:val="lowerRoman"/>
      <w:suff w:val="tab"/>
      <w:lvlText w:val="%9."/>
      <w:lvlJc w:val="left"/>
      <w:pPr>
        <w:bidi w:val="1"/>
      </w:pPr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en-US" w:bidi="ar-SA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bidi w:val="1"/>
        <w:ind w:left="220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bidi w:val="1"/>
        <w:ind w:left="436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bidi w:val="1"/>
        <w:ind w:left="6529" w:hanging="34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3">
    <w:multiLevelType w:val="multilevel"/>
    <w:lvl w:ilvl="0">
      <w:start w:val="1"/>
      <w:numFmt w:val="bullet"/>
      <w:suff w:val="tab"/>
      <w:lvlText w:val="-"/>
      <w:lvlJc w:val="left"/>
      <w:pPr>
        <w:tabs>
          <w:tab w:val="num" w:pos="305"/>
          <w:tab w:val="clear" w:pos="0"/>
        </w:tabs>
        <w:ind w:left="3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1">
      <w:start w:val="1"/>
      <w:numFmt w:val="bullet"/>
      <w:suff w:val="tab"/>
      <w:lvlText w:val="-"/>
      <w:lvlJc w:val="left"/>
      <w:pPr>
        <w:tabs>
          <w:tab w:val="num" w:pos="545"/>
          <w:tab w:val="clear" w:pos="0"/>
        </w:tabs>
        <w:ind w:left="5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2">
      <w:start w:val="1"/>
      <w:numFmt w:val="bullet"/>
      <w:suff w:val="tab"/>
      <w:lvlText w:val="-"/>
      <w:lvlJc w:val="left"/>
      <w:pPr>
        <w:tabs>
          <w:tab w:val="num" w:pos="785"/>
          <w:tab w:val="clear" w:pos="0"/>
        </w:tabs>
        <w:ind w:left="7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3">
      <w:start w:val="1"/>
      <w:numFmt w:val="bullet"/>
      <w:suff w:val="tab"/>
      <w:lvlText w:val="-"/>
      <w:lvlJc w:val="left"/>
      <w:pPr>
        <w:tabs>
          <w:tab w:val="num" w:pos="1025"/>
          <w:tab w:val="clear" w:pos="0"/>
        </w:tabs>
        <w:ind w:left="10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4">
      <w:start w:val="1"/>
      <w:numFmt w:val="bullet"/>
      <w:suff w:val="tab"/>
      <w:lvlText w:val="-"/>
      <w:lvlJc w:val="left"/>
      <w:pPr>
        <w:tabs>
          <w:tab w:val="num" w:pos="1265"/>
          <w:tab w:val="clear" w:pos="0"/>
        </w:tabs>
        <w:ind w:left="126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5">
      <w:start w:val="1"/>
      <w:numFmt w:val="bullet"/>
      <w:suff w:val="tab"/>
      <w:lvlText w:val="-"/>
      <w:lvlJc w:val="left"/>
      <w:pPr>
        <w:tabs>
          <w:tab w:val="num" w:pos="1505"/>
          <w:tab w:val="clear" w:pos="0"/>
        </w:tabs>
        <w:ind w:left="15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6">
      <w:start w:val="1"/>
      <w:numFmt w:val="bullet"/>
      <w:suff w:val="tab"/>
      <w:lvlText w:val="-"/>
      <w:lvlJc w:val="left"/>
      <w:pPr>
        <w:tabs>
          <w:tab w:val="num" w:pos="1745"/>
          <w:tab w:val="clear" w:pos="0"/>
        </w:tabs>
        <w:ind w:left="17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7">
      <w:start w:val="1"/>
      <w:numFmt w:val="bullet"/>
      <w:suff w:val="tab"/>
      <w:lvlText w:val="-"/>
      <w:lvlJc w:val="left"/>
      <w:pPr>
        <w:tabs>
          <w:tab w:val="num" w:pos="1985"/>
          <w:tab w:val="clear" w:pos="0"/>
        </w:tabs>
        <w:ind w:left="19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8">
      <w:start w:val="1"/>
      <w:numFmt w:val="bullet"/>
      <w:suff w:val="tab"/>
      <w:lvlText w:val="-"/>
      <w:lvlJc w:val="left"/>
      <w:pPr>
        <w:tabs>
          <w:tab w:val="num" w:pos="2225"/>
          <w:tab w:val="clear" w:pos="0"/>
        </w:tabs>
        <w:ind w:left="22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</w:abstractNum>
  <w:abstractNum w:abstractNumId="4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305"/>
          <w:tab w:val="clear" w:pos="0"/>
        </w:tabs>
        <w:ind w:left="3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9"/>
        <w:szCs w:val="29"/>
        <w:u w:val="none" w:color="000000"/>
        <w:vertAlign w:val="baseline"/>
        <w:rtl w:val="1"/>
        <w:lang w:val="ar-SA" w:bidi="ar-SA"/>
      </w:rPr>
    </w:lvl>
    <w:lvl w:ilvl="1">
      <w:start w:val="1"/>
      <w:numFmt w:val="bullet"/>
      <w:suff w:val="tab"/>
      <w:lvlText w:val="-"/>
      <w:lvlJc w:val="left"/>
      <w:pPr>
        <w:tabs>
          <w:tab w:val="num" w:pos="545"/>
          <w:tab w:val="clear" w:pos="0"/>
        </w:tabs>
        <w:ind w:left="5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2">
      <w:start w:val="1"/>
      <w:numFmt w:val="bullet"/>
      <w:suff w:val="tab"/>
      <w:lvlText w:val="-"/>
      <w:lvlJc w:val="left"/>
      <w:pPr>
        <w:tabs>
          <w:tab w:val="num" w:pos="785"/>
          <w:tab w:val="clear" w:pos="0"/>
        </w:tabs>
        <w:ind w:left="7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3">
      <w:start w:val="1"/>
      <w:numFmt w:val="bullet"/>
      <w:suff w:val="tab"/>
      <w:lvlText w:val="-"/>
      <w:lvlJc w:val="left"/>
      <w:pPr>
        <w:tabs>
          <w:tab w:val="num" w:pos="1025"/>
          <w:tab w:val="clear" w:pos="0"/>
        </w:tabs>
        <w:ind w:left="10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4">
      <w:start w:val="1"/>
      <w:numFmt w:val="bullet"/>
      <w:suff w:val="tab"/>
      <w:lvlText w:val="-"/>
      <w:lvlJc w:val="left"/>
      <w:pPr>
        <w:tabs>
          <w:tab w:val="num" w:pos="1265"/>
          <w:tab w:val="clear" w:pos="0"/>
        </w:tabs>
        <w:ind w:left="126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5">
      <w:start w:val="1"/>
      <w:numFmt w:val="bullet"/>
      <w:suff w:val="tab"/>
      <w:lvlText w:val="-"/>
      <w:lvlJc w:val="left"/>
      <w:pPr>
        <w:tabs>
          <w:tab w:val="num" w:pos="1505"/>
          <w:tab w:val="clear" w:pos="0"/>
        </w:tabs>
        <w:ind w:left="15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6">
      <w:start w:val="1"/>
      <w:numFmt w:val="bullet"/>
      <w:suff w:val="tab"/>
      <w:lvlText w:val="-"/>
      <w:lvlJc w:val="left"/>
      <w:pPr>
        <w:tabs>
          <w:tab w:val="num" w:pos="1745"/>
          <w:tab w:val="clear" w:pos="0"/>
        </w:tabs>
        <w:ind w:left="17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7">
      <w:start w:val="1"/>
      <w:numFmt w:val="bullet"/>
      <w:suff w:val="tab"/>
      <w:lvlText w:val="-"/>
      <w:lvlJc w:val="left"/>
      <w:pPr>
        <w:tabs>
          <w:tab w:val="num" w:pos="1985"/>
          <w:tab w:val="clear" w:pos="0"/>
        </w:tabs>
        <w:ind w:left="19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  <w:lvl w:ilvl="8">
      <w:start w:val="1"/>
      <w:numFmt w:val="bullet"/>
      <w:suff w:val="tab"/>
      <w:lvlText w:val="-"/>
      <w:lvlJc w:val="left"/>
      <w:pPr>
        <w:tabs>
          <w:tab w:val="num" w:pos="2225"/>
          <w:tab w:val="clear" w:pos="0"/>
        </w:tabs>
        <w:ind w:left="22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rtl w:val="1"/>
        <w:lang w:val="ar-SA" w:bidi="ar-SA"/>
      </w:rPr>
    </w:lvl>
  </w:abstractNum>
  <w:abstractNum w:abstractNumId="5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305"/>
          <w:tab w:val="clear" w:pos="0"/>
        </w:tabs>
        <w:ind w:left="3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9"/>
        <w:szCs w:val="29"/>
        <w:u w:val="none" w:color="000000"/>
        <w:vertAlign w:val="baseline"/>
        <w:lang w:val="ar-SA" w:bidi="ar-SA"/>
      </w:rPr>
    </w:lvl>
    <w:lvl w:ilvl="1">
      <w:start w:val="1"/>
      <w:numFmt w:val="bullet"/>
      <w:suff w:val="tab"/>
      <w:lvlText w:val="-"/>
      <w:lvlJc w:val="left"/>
      <w:pPr>
        <w:tabs>
          <w:tab w:val="num" w:pos="545"/>
          <w:tab w:val="clear" w:pos="0"/>
        </w:tabs>
        <w:ind w:left="5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-"/>
      <w:lvlJc w:val="left"/>
      <w:pPr>
        <w:tabs>
          <w:tab w:val="num" w:pos="785"/>
          <w:tab w:val="clear" w:pos="0"/>
        </w:tabs>
        <w:ind w:left="7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-"/>
      <w:lvlJc w:val="left"/>
      <w:pPr>
        <w:tabs>
          <w:tab w:val="num" w:pos="1025"/>
          <w:tab w:val="clear" w:pos="0"/>
        </w:tabs>
        <w:ind w:left="10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-"/>
      <w:lvlJc w:val="left"/>
      <w:pPr>
        <w:tabs>
          <w:tab w:val="num" w:pos="1265"/>
          <w:tab w:val="clear" w:pos="0"/>
        </w:tabs>
        <w:ind w:left="126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-"/>
      <w:lvlJc w:val="left"/>
      <w:pPr>
        <w:tabs>
          <w:tab w:val="num" w:pos="1505"/>
          <w:tab w:val="clear" w:pos="0"/>
        </w:tabs>
        <w:ind w:left="150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-"/>
      <w:lvlJc w:val="left"/>
      <w:pPr>
        <w:tabs>
          <w:tab w:val="num" w:pos="1745"/>
          <w:tab w:val="clear" w:pos="0"/>
        </w:tabs>
        <w:ind w:left="174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-"/>
      <w:lvlJc w:val="left"/>
      <w:pPr>
        <w:tabs>
          <w:tab w:val="num" w:pos="1985"/>
          <w:tab w:val="clear" w:pos="0"/>
        </w:tabs>
        <w:ind w:left="198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-"/>
      <w:lvlJc w:val="left"/>
      <w:pPr>
        <w:tabs>
          <w:tab w:val="num" w:pos="2225"/>
          <w:tab w:val="clear" w:pos="0"/>
        </w:tabs>
        <w:ind w:left="2225" w:hanging="305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34"/>
        <w:szCs w:val="34"/>
        <w:u w:val="none" w:color="000000"/>
        <w:vertAlign w:val="baseline"/>
        <w:lang w:val="ar-SA" w:bidi="ar-SA"/>
      </w:rPr>
    </w:lvl>
  </w:abstractNum>
  <w:abstractNum w:abstractNumId="6">
    <w:multiLevelType w:val="multilevel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7">
    <w:multiLevelType w:val="multilevel"/>
    <w:lvl w:ilvl="0">
      <w:start w:val="1"/>
      <w:numFmt w:val="bullet"/>
      <w:suff w:val="tab"/>
      <w:lvlText w:val="-"/>
      <w:lvlJc w:val="left"/>
      <w:pPr>
        <w:bidi w:val="1"/>
      </w:pPr>
      <w:rPr>
        <w:position w:val="0"/>
      </w:rPr>
    </w:lvl>
    <w:lvl w:ilvl="1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2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4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5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7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8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</w:abstractNum>
  <w:abstractNum w:abstractNumId="8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9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0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1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2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3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4">
    <w:multiLevelType w:val="multilevel"/>
    <w:styleLink w:val="List 1"/>
    <w:lvl w:ilvl="0">
      <w:start w:val="0"/>
      <w:numFmt w:val="bullet"/>
      <w:suff w:val="tab"/>
      <w:lvlText w:val="-"/>
      <w:lvlJc w:val="left"/>
      <w:pPr>
        <w:tabs>
          <w:tab w:val="num" w:pos="720"/>
          <w:tab w:val="clear" w:pos="0"/>
        </w:tabs>
        <w:bidi w:val="1"/>
        <w:ind w:left="720" w:hanging="477"/>
      </w:pPr>
      <w:rPr>
        <w:rFonts w:ascii="Geeza Pro" w:cs="Geeza Pro" w:hAnsi="Geeza Pro" w:eastAsia="Geeza Pro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 w:color="000000"/>
        <w:vertAlign w:val="baseline"/>
        <w:lang w:val="ar-SA" w:bidi="ar-SA"/>
      </w:rPr>
    </w:lvl>
  </w:abstractNum>
  <w:abstractNum w:abstractNumId="15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282"/>
          <w:tab w:val="clear" w:pos="0"/>
        </w:tabs>
        <w:bidi w:val="1"/>
        <w:ind w:left="128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002"/>
          <w:tab w:val="clear" w:pos="0"/>
        </w:tabs>
        <w:bidi w:val="1"/>
        <w:ind w:left="200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722"/>
          <w:tab w:val="clear" w:pos="0"/>
        </w:tabs>
        <w:bidi w:val="1"/>
        <w:ind w:left="272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442"/>
          <w:tab w:val="clear" w:pos="0"/>
        </w:tabs>
        <w:bidi w:val="1"/>
        <w:ind w:left="344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162"/>
          <w:tab w:val="clear" w:pos="0"/>
        </w:tabs>
        <w:bidi w:val="1"/>
        <w:ind w:left="416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4882"/>
          <w:tab w:val="clear" w:pos="0"/>
        </w:tabs>
        <w:bidi w:val="1"/>
        <w:ind w:left="488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602"/>
          <w:tab w:val="clear" w:pos="0"/>
        </w:tabs>
        <w:bidi w:val="1"/>
        <w:ind w:left="560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322"/>
          <w:tab w:val="clear" w:pos="0"/>
        </w:tabs>
        <w:bidi w:val="1"/>
        <w:ind w:left="632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16">
    <w:multiLevelType w:val="multilevel"/>
    <w:lvl w:ilvl="0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1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2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4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5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7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8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</w:abstractNum>
  <w:abstractNum w:abstractNumId="17">
    <w:multiLevelType w:val="multilevel"/>
    <w:styleLink w:val="List 2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282"/>
          <w:tab w:val="clear" w:pos="0"/>
        </w:tabs>
        <w:bidi w:val="1"/>
        <w:ind w:left="128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002"/>
          <w:tab w:val="clear" w:pos="0"/>
        </w:tabs>
        <w:bidi w:val="1"/>
        <w:ind w:left="200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722"/>
          <w:tab w:val="clear" w:pos="0"/>
        </w:tabs>
        <w:bidi w:val="1"/>
        <w:ind w:left="272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442"/>
          <w:tab w:val="clear" w:pos="0"/>
        </w:tabs>
        <w:bidi w:val="1"/>
        <w:ind w:left="344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162"/>
          <w:tab w:val="clear" w:pos="0"/>
        </w:tabs>
        <w:bidi w:val="1"/>
        <w:ind w:left="416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4882"/>
          <w:tab w:val="clear" w:pos="0"/>
        </w:tabs>
        <w:bidi w:val="1"/>
        <w:ind w:left="488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602"/>
          <w:tab w:val="clear" w:pos="0"/>
        </w:tabs>
        <w:bidi w:val="1"/>
        <w:ind w:left="560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322"/>
          <w:tab w:val="clear" w:pos="0"/>
        </w:tabs>
        <w:bidi w:val="1"/>
        <w:ind w:left="6322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18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19">
    <w:multiLevelType w:val="multilevel"/>
    <w:lvl w:ilvl="0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1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2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4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5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7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8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</w:abstractNum>
  <w:abstractNum w:abstractNumId="20">
    <w:multiLevelType w:val="multilevel"/>
    <w:styleLink w:val="List 3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2">
    <w:multiLevelType w:val="multilevel"/>
    <w:lvl w:ilvl="0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1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2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3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4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5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  <w:lvl w:ilvl="6">
      <w:start w:val="1"/>
      <w:numFmt w:val="bullet"/>
      <w:suff w:val="tab"/>
      <w:lvlText w:val="•"/>
      <w:lvlJc w:val="left"/>
      <w:pPr>
        <w:bidi w:val="1"/>
      </w:pPr>
      <w:rPr>
        <w:position w:val="0"/>
      </w:rPr>
    </w:lvl>
    <w:lvl w:ilvl="7">
      <w:start w:val="1"/>
      <w:numFmt w:val="bullet"/>
      <w:suff w:val="tab"/>
      <w:lvlText w:val="o"/>
      <w:lvlJc w:val="left"/>
      <w:pPr>
        <w:bidi w:val="1"/>
      </w:pPr>
      <w:rPr>
        <w:position w:val="0"/>
      </w:rPr>
    </w:lvl>
    <w:lvl w:ilvl="8">
      <w:start w:val="1"/>
      <w:numFmt w:val="bullet"/>
      <w:suff w:val="tab"/>
      <w:lvlText w:val="▪"/>
      <w:lvlJc w:val="left"/>
      <w:pPr>
        <w:bidi w:val="1"/>
      </w:pPr>
      <w:rPr>
        <w:position w:val="0"/>
      </w:rPr>
    </w:lvl>
  </w:abstractNum>
  <w:abstractNum w:abstractNumId="23">
    <w:multiLevelType w:val="multilevel"/>
    <w:styleLink w:val="List 4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4">
    <w:multiLevelType w:val="multilevel"/>
    <w:styleLink w:val="List 4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5">
    <w:multiLevelType w:val="multilevel"/>
    <w:styleLink w:val="List 4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6">
    <w:multiLevelType w:val="multilevel"/>
    <w:styleLink w:val="List 3"/>
    <w:lvl w:ilvl="0">
      <w:start w:val="0"/>
      <w:numFmt w:val="bullet"/>
      <w:suff w:val="tab"/>
      <w:lvlText w:val="•"/>
      <w:lvlJc w:val="left"/>
      <w:pPr>
        <w:tabs>
          <w:tab w:val="num" w:pos="502"/>
          <w:tab w:val="clear" w:pos="0"/>
        </w:tabs>
        <w:bidi w:val="1"/>
        <w:ind w:left="502" w:hanging="360"/>
      </w:pPr>
      <w:rPr>
        <w:rFonts w:ascii="Geeza Pro" w:cs="Geeza Pro" w:hAnsi="Geeza Pro" w:eastAsia="Geeza Pro"/>
        <w:position w:val="0"/>
        <w:sz w:val="22"/>
        <w:szCs w:val="22"/>
        <w:lang w:val="ar-SA" w:bidi="ar-SA"/>
      </w:rPr>
    </w:lvl>
    <w:lvl w:ilvl="1">
      <w:start w:val="1"/>
      <w:numFmt w:val="bullet"/>
      <w:suff w:val="tab"/>
      <w:lvlText w:val="o"/>
      <w:lvlJc w:val="left"/>
      <w:pPr>
        <w:tabs>
          <w:tab w:val="num" w:pos="1500"/>
          <w:tab w:val="clear" w:pos="0"/>
        </w:tabs>
        <w:bidi w:val="1"/>
        <w:ind w:left="15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2">
      <w:start w:val="1"/>
      <w:numFmt w:val="bullet"/>
      <w:suff w:val="tab"/>
      <w:lvlText w:val="▪"/>
      <w:lvlJc w:val="left"/>
      <w:pPr>
        <w:tabs>
          <w:tab w:val="num" w:pos="2220"/>
          <w:tab w:val="clear" w:pos="0"/>
        </w:tabs>
        <w:bidi w:val="1"/>
        <w:ind w:left="22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3">
      <w:start w:val="1"/>
      <w:numFmt w:val="bullet"/>
      <w:suff w:val="tab"/>
      <w:lvlText w:val="•"/>
      <w:lvlJc w:val="left"/>
      <w:pPr>
        <w:tabs>
          <w:tab w:val="num" w:pos="2940"/>
          <w:tab w:val="clear" w:pos="0"/>
        </w:tabs>
        <w:bidi w:val="1"/>
        <w:ind w:left="29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4">
      <w:start w:val="1"/>
      <w:numFmt w:val="bullet"/>
      <w:suff w:val="tab"/>
      <w:lvlText w:val="o"/>
      <w:lvlJc w:val="left"/>
      <w:pPr>
        <w:tabs>
          <w:tab w:val="num" w:pos="3660"/>
          <w:tab w:val="clear" w:pos="0"/>
        </w:tabs>
        <w:bidi w:val="1"/>
        <w:ind w:left="366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5">
      <w:start w:val="1"/>
      <w:numFmt w:val="bullet"/>
      <w:suff w:val="tab"/>
      <w:lvlText w:val="▪"/>
      <w:lvlJc w:val="left"/>
      <w:pPr>
        <w:tabs>
          <w:tab w:val="num" w:pos="4380"/>
          <w:tab w:val="clear" w:pos="0"/>
        </w:tabs>
        <w:bidi w:val="1"/>
        <w:ind w:left="438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6">
      <w:start w:val="1"/>
      <w:numFmt w:val="bullet"/>
      <w:suff w:val="tab"/>
      <w:lvlText w:val="•"/>
      <w:lvlJc w:val="left"/>
      <w:pPr>
        <w:tabs>
          <w:tab w:val="num" w:pos="5100"/>
          <w:tab w:val="clear" w:pos="0"/>
        </w:tabs>
        <w:bidi w:val="1"/>
        <w:ind w:left="510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7">
      <w:start w:val="1"/>
      <w:numFmt w:val="bullet"/>
      <w:suff w:val="tab"/>
      <w:lvlText w:val="o"/>
      <w:lvlJc w:val="left"/>
      <w:pPr>
        <w:tabs>
          <w:tab w:val="num" w:pos="5820"/>
          <w:tab w:val="clear" w:pos="0"/>
        </w:tabs>
        <w:bidi w:val="1"/>
        <w:ind w:left="582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  <w:lvl w:ilvl="8">
      <w:start w:val="1"/>
      <w:numFmt w:val="bullet"/>
      <w:suff w:val="tab"/>
      <w:lvlText w:val="▪"/>
      <w:lvlJc w:val="left"/>
      <w:pPr>
        <w:tabs>
          <w:tab w:val="num" w:pos="6540"/>
          <w:tab w:val="clear" w:pos="0"/>
        </w:tabs>
        <w:bidi w:val="1"/>
        <w:ind w:left="6540" w:hanging="420"/>
      </w:pPr>
      <w:rPr>
        <w:rFonts w:ascii="Traditional Arabic" w:cs="Traditional Arabic" w:hAnsi="Traditional Arabic" w:eastAsia="Traditional Arabic"/>
        <w:position w:val="0"/>
        <w:sz w:val="28"/>
        <w:szCs w:val="28"/>
        <w:lang w:val="ar-SA" w:bidi="ar-SA"/>
      </w:rPr>
    </w:lvl>
  </w:abstractNum>
  <w:abstractNum w:abstractNumId="27">
    <w:multiLevelType w:val="multilevel"/>
    <w:styleLink w:val="List 3"/>
    <w:lvl w:ilvl="0">
      <w:start w:val="0"/>
      <w:numFmt w:val="bullet"/>
      <w:suff w:val="tab"/>
      <w:lvlText w:val="•"/>
      <w:lvlJc w:val="left"/>
      <w:pPr>
        <w:bidi w:val="1"/>
      </w:pPr>
      <w:rPr>
        <w:position w:val="0"/>
        <w:rtl w:val="1"/>
      </w:rPr>
    </w:lvl>
    <w:lvl w:ilvl="1">
      <w:start w:val="1"/>
      <w:numFmt w:val="bullet"/>
      <w:suff w:val="tab"/>
      <w:lvlText w:val="o"/>
      <w:lvlJc w:val="left"/>
      <w:pPr>
        <w:bidi w:val="1"/>
      </w:pPr>
      <w:rPr>
        <w:position w:val="0"/>
        <w:rtl w:val="1"/>
      </w:rPr>
    </w:lvl>
    <w:lvl w:ilvl="2">
      <w:start w:val="1"/>
      <w:numFmt w:val="bullet"/>
      <w:suff w:val="tab"/>
      <w:lvlText w:val="▪"/>
      <w:lvlJc w:val="left"/>
      <w:pPr>
        <w:bidi w:val="1"/>
      </w:pPr>
      <w:rPr>
        <w:position w:val="0"/>
        <w:rtl w:val="1"/>
      </w:rPr>
    </w:lvl>
    <w:lvl w:ilvl="3">
      <w:start w:val="1"/>
      <w:numFmt w:val="bullet"/>
      <w:suff w:val="tab"/>
      <w:lvlText w:val="•"/>
      <w:lvlJc w:val="left"/>
      <w:pPr>
        <w:bidi w:val="1"/>
      </w:pPr>
      <w:rPr>
        <w:position w:val="0"/>
        <w:rtl w:val="1"/>
      </w:rPr>
    </w:lvl>
    <w:lvl w:ilvl="4">
      <w:start w:val="1"/>
      <w:numFmt w:val="bullet"/>
      <w:suff w:val="tab"/>
      <w:lvlText w:val="o"/>
      <w:lvlJc w:val="left"/>
      <w:pPr>
        <w:bidi w:val="1"/>
      </w:pPr>
      <w:rPr>
        <w:position w:val="0"/>
        <w:rtl w:val="1"/>
      </w:rPr>
    </w:lvl>
    <w:lvl w:ilvl="5">
      <w:start w:val="1"/>
      <w:numFmt w:val="bullet"/>
      <w:suff w:val="tab"/>
      <w:lvlText w:val="▪"/>
      <w:lvlJc w:val="left"/>
      <w:pPr>
        <w:bidi w:val="1"/>
      </w:pPr>
      <w:rPr>
        <w:position w:val="0"/>
        <w:rtl w:val="1"/>
      </w:rPr>
    </w:lvl>
    <w:lvl w:ilvl="6">
      <w:start w:val="1"/>
      <w:numFmt w:val="bullet"/>
      <w:suff w:val="tab"/>
      <w:lvlText w:val="•"/>
      <w:lvlJc w:val="left"/>
      <w:pPr>
        <w:bidi w:val="1"/>
      </w:pPr>
      <w:rPr>
        <w:position w:val="0"/>
        <w:rtl w:val="1"/>
      </w:rPr>
    </w:lvl>
    <w:lvl w:ilvl="7">
      <w:start w:val="1"/>
      <w:numFmt w:val="bullet"/>
      <w:suff w:val="tab"/>
      <w:lvlText w:val="o"/>
      <w:lvlJc w:val="left"/>
      <w:pPr>
        <w:bidi w:val="1"/>
      </w:pPr>
      <w:rPr>
        <w:position w:val="0"/>
        <w:rtl w:val="1"/>
      </w:rPr>
    </w:lvl>
    <w:lvl w:ilvl="8">
      <w:start w:val="1"/>
      <w:numFmt w:val="bullet"/>
      <w:suff w:val="tab"/>
      <w:lvlText w:val="▪"/>
      <w:lvlJc w:val="left"/>
      <w:pPr>
        <w:bidi w:val="1"/>
      </w:pPr>
      <w:rPr>
        <w:position w:val="0"/>
        <w:rtl w:val="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1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Table Grid1">
    <w:name w:val="Table Grid1"/>
    <w:next w:val="Table Grid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Lucida Grande" w:cs="Lucida Grande" w:hAnsi="Lucida Grande" w:eastAsia="Lucida Grand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Dash">
    <w:name w:val="Dash"/>
    <w:next w:val="Dash"/>
    <w:pPr>
      <w:numPr>
        <w:numId w:val="4"/>
      </w:numPr>
    </w:pPr>
  </w:style>
  <w:style w:type="numbering" w:styleId="List 1">
    <w:name w:val="List 1"/>
    <w:basedOn w:val="Imported Style 2"/>
    <w:next w:val="List 1"/>
    <w:pPr>
      <w:numPr>
        <w:numId w:val="7"/>
      </w:numPr>
    </w:pPr>
  </w:style>
  <w:style w:type="numbering" w:styleId="Imported Style 2">
    <w:name w:val="Imported Style 2"/>
    <w:next w:val="Imported Style 2"/>
    <w:pPr>
      <w:numPr>
        <w:numId w:val="8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Helvetica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ar-SA" w:bidi="ar-SA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1"/>
      <w:spacing w:before="0" w:after="200" w:line="276" w:lineRule="auto"/>
      <w:ind w:left="720" w:right="0" w:firstLine="0"/>
      <w:jc w:val="left"/>
      <w:outlineLvl w:val="9"/>
    </w:pPr>
    <w:rPr>
      <w:rFonts w:ascii="Arial Unicode MS" w:cs="Calibri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0"/>
      <w:bidi w:val="1"/>
      <w:spacing w:before="0" w:after="0" w:line="240" w:lineRule="auto"/>
      <w:ind w:left="0" w:right="0" w:firstLine="0"/>
      <w:jc w:val="left"/>
      <w:outlineLvl w:val="9"/>
    </w:pPr>
    <w:rPr>
      <w:rFonts w:ascii="Arial Unicode MS" w:cs="Calibri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2">
    <w:name w:val="List 2"/>
    <w:basedOn w:val="Imported Style 3"/>
    <w:next w:val="List 2"/>
    <w:pPr>
      <w:numPr>
        <w:numId w:val="16"/>
      </w:numPr>
    </w:pPr>
  </w:style>
  <w:style w:type="numbering" w:styleId="Imported Style 3">
    <w:name w:val="Imported Style 3"/>
    <w:next w:val="Imported Style 3"/>
    <w:pPr>
      <w:numPr>
        <w:numId w:val="17"/>
      </w:numPr>
    </w:pPr>
  </w:style>
  <w:style w:type="numbering" w:styleId="List 3">
    <w:name w:val="List 3"/>
    <w:basedOn w:val="Imported Style 4"/>
    <w:next w:val="List 3"/>
    <w:pPr>
      <w:numPr>
        <w:numId w:val="19"/>
      </w:numPr>
    </w:pPr>
  </w:style>
  <w:style w:type="numbering" w:styleId="Imported Style 4">
    <w:name w:val="Imported Style 4"/>
    <w:next w:val="Imported Style 4"/>
    <w:pPr>
      <w:numPr>
        <w:numId w:val="20"/>
      </w:numPr>
    </w:pPr>
  </w:style>
  <w:style w:type="numbering" w:styleId="List 4">
    <w:name w:val="List 4"/>
    <w:basedOn w:val="Imported Style 5"/>
    <w:next w:val="List 4"/>
    <w:pPr>
      <w:numPr>
        <w:numId w:val="22"/>
      </w:numPr>
    </w:pPr>
  </w:style>
  <w:style w:type="numbering" w:styleId="Imported Style 5">
    <w:name w:val="Imported Style 5"/>
    <w:next w:val="Imported Style 5"/>
    <w:pPr>
      <w:numPr>
        <w:numId w:val="23"/>
      </w:numPr>
    </w:pPr>
  </w:style>
  <w:style w:type="paragraph" w:styleId="قائمة ملونة - تمييز 11">
    <w:name w:val="قائمة ملونة - تمييز 11"/>
    <w:next w:val="قائمة ملونة - تمييز 1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Arial Unicode MS" w:cs="Times New Roman" w:hAnsi="Arial Unicode MS" w:eastAsia="Arial Unicode MS" w:hint="c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Lucida Grande"/>
            <a:ea typeface="Lucida Grande"/>
            <a:cs typeface="Lucida Grande"/>
            <a:sym typeface="Lucida Grand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