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2E2AF9" w:rsidRDefault="00026F4A" w:rsidP="00026F4A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2E2AF9">
        <w:rPr>
          <w:rFonts w:asciiTheme="majorBidi" w:hAnsiTheme="majorBidi" w:cstheme="majorBidi"/>
          <w:b/>
          <w:bCs/>
          <w:color w:val="auto"/>
          <w:rtl/>
        </w:rPr>
        <w:t>جا</w:t>
      </w:r>
      <w:r w:rsidRPr="002E2AF9">
        <w:rPr>
          <w:rFonts w:asciiTheme="majorBidi" w:hAnsiTheme="majorBidi" w:cstheme="majorBidi"/>
          <w:b/>
          <w:bCs/>
          <w:color w:val="auto"/>
          <w:rtl/>
        </w:rPr>
        <w:t>معة الملك سعود</w:t>
      </w:r>
      <w:r w:rsidRPr="002E2AF9">
        <w:rPr>
          <w:rFonts w:asciiTheme="majorBidi" w:hAnsiTheme="majorBidi" w:cstheme="majorBidi"/>
          <w:b/>
          <w:bCs/>
          <w:color w:val="auto"/>
        </w:rPr>
        <w:t xml:space="preserve"> </w:t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 xml:space="preserve">   </w:t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3F564D" w:rsidRPr="002E2AF9">
        <w:rPr>
          <w:rFonts w:asciiTheme="majorBidi" w:hAnsiTheme="majorBidi" w:cstheme="majorBidi"/>
          <w:b/>
          <w:bCs/>
          <w:color w:val="auto"/>
          <w:rtl/>
        </w:rPr>
        <w:t xml:space="preserve">                              مفردات</w:t>
      </w:r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 المقرر</w:t>
      </w:r>
      <w:r w:rsidRPr="002E2AF9">
        <w:rPr>
          <w:rFonts w:asciiTheme="majorBidi" w:hAnsiTheme="majorBidi" w:cstheme="majorBidi"/>
          <w:b/>
          <w:bCs/>
          <w:color w:val="auto"/>
          <w:rtl/>
        </w:rPr>
        <w:t xml:space="preserve"> </w:t>
      </w:r>
      <w:r w:rsidR="00A42BEE">
        <w:rPr>
          <w:rFonts w:asciiTheme="majorBidi" w:hAnsiTheme="majorBidi" w:cstheme="majorBidi" w:hint="cs"/>
          <w:b/>
          <w:bCs/>
          <w:color w:val="auto"/>
          <w:rtl/>
        </w:rPr>
        <w:t xml:space="preserve">: </w:t>
      </w:r>
      <w:r w:rsidR="00A42BEE" w:rsidRPr="00A42BEE">
        <w:rPr>
          <w:rFonts w:asciiTheme="majorBidi" w:hAnsiTheme="majorBidi" w:cstheme="majorBidi" w:hint="cs"/>
          <w:b/>
          <w:bCs/>
          <w:color w:val="auto"/>
          <w:sz w:val="22"/>
          <w:szCs w:val="22"/>
          <w:rtl/>
        </w:rPr>
        <w:t>تاريخ الفكر الاجتماع</w:t>
      </w:r>
      <w:r w:rsidR="00A42BEE">
        <w:rPr>
          <w:rFonts w:asciiTheme="majorBidi" w:hAnsiTheme="majorBidi" w:cstheme="majorBidi" w:hint="cs"/>
          <w:b/>
          <w:bCs/>
          <w:color w:val="auto"/>
          <w:sz w:val="22"/>
          <w:szCs w:val="22"/>
          <w:rtl/>
        </w:rPr>
        <w:t>ي</w:t>
      </w:r>
      <w:r w:rsidRPr="002E2AF9">
        <w:rPr>
          <w:rFonts w:asciiTheme="majorBidi" w:hAnsiTheme="majorBidi" w:cstheme="majorBidi"/>
          <w:b/>
          <w:bCs/>
          <w:color w:val="auto"/>
          <w:rtl/>
        </w:rPr>
        <w:t xml:space="preserve">                 </w:t>
      </w:r>
    </w:p>
    <w:p w:rsidR="00026F4A" w:rsidRPr="002E2AF9" w:rsidRDefault="00026F4A" w:rsidP="00013292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كلية الآداب</w:t>
      </w:r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013292">
        <w:rPr>
          <w:rFonts w:asciiTheme="majorBidi" w:hAnsiTheme="majorBidi" w:cstheme="majorBidi" w:hint="cs"/>
          <w:b/>
          <w:bCs/>
          <w:color w:val="auto"/>
          <w:rtl/>
        </w:rPr>
        <w:t xml:space="preserve">الأول </w:t>
      </w:r>
    </w:p>
    <w:p w:rsidR="007B644B" w:rsidRPr="002E2AF9" w:rsidRDefault="00853C77" w:rsidP="00013292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="000A41C4" w:rsidRPr="002E2AF9">
        <w:rPr>
          <w:rFonts w:asciiTheme="majorBidi" w:hAnsiTheme="majorBidi" w:cstheme="majorBidi"/>
          <w:b/>
          <w:bCs/>
          <w:color w:val="auto"/>
        </w:rPr>
        <w:t xml:space="preserve">                                     </w:t>
      </w:r>
      <w:r w:rsidR="001A63DB" w:rsidRPr="002E2AF9">
        <w:rPr>
          <w:rFonts w:asciiTheme="majorBidi" w:hAnsiTheme="majorBidi" w:cstheme="majorBidi"/>
          <w:b/>
          <w:bCs/>
          <w:color w:val="auto"/>
        </w:rPr>
        <w:t xml:space="preserve">    </w:t>
      </w:r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>السنة الدراسية:</w:t>
      </w:r>
      <w:r w:rsidR="009A4590">
        <w:rPr>
          <w:rFonts w:ascii="Times New Roman" w:hAnsi="Times New Roman" w:hint="cs"/>
          <w:b/>
          <w:color w:val="auto"/>
          <w:rtl/>
        </w:rPr>
        <w:t>143</w:t>
      </w:r>
      <w:r w:rsidR="00013292">
        <w:rPr>
          <w:rFonts w:ascii="Times New Roman" w:hAnsi="Times New Roman" w:hint="cs"/>
          <w:b/>
          <w:color w:val="auto"/>
          <w:rtl/>
        </w:rPr>
        <w:t xml:space="preserve">8 </w:t>
      </w:r>
      <w:r w:rsidR="009A4590">
        <w:rPr>
          <w:rFonts w:ascii="Times New Roman" w:hAnsi="Times New Roman" w:hint="cs"/>
          <w:b/>
          <w:color w:val="auto"/>
          <w:rtl/>
        </w:rPr>
        <w:t>-143</w:t>
      </w:r>
      <w:r w:rsidR="00013292">
        <w:rPr>
          <w:rFonts w:ascii="Times New Roman" w:hAnsi="Times New Roman" w:hint="cs"/>
          <w:b/>
          <w:color w:val="auto"/>
          <w:rtl/>
        </w:rPr>
        <w:t>9</w:t>
      </w:r>
      <w:r w:rsidR="009A4590">
        <w:rPr>
          <w:rFonts w:ascii="Times New Roman" w:hAnsi="Times New Roman" w:hint="cs"/>
          <w:b/>
          <w:color w:val="auto"/>
          <w:rtl/>
        </w:rPr>
        <w:t>هـ</w:t>
      </w:r>
    </w:p>
    <w:p w:rsidR="00853C77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معلومات المحاضر:</w:t>
      </w:r>
    </w:p>
    <w:p w:rsidR="00026F4A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2E2AF9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4019C" w:rsidRDefault="0074019C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الجوهرة اليحيى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853C77" w:rsidRPr="002E2AF9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E44E88" w:rsidP="0074019C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الأ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حد </w:t>
            </w:r>
            <w:r w:rsidR="0074019C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( 10 - 12 ) 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/ الاثنين</w:t>
            </w:r>
            <w:r w:rsidR="0074019C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(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10-12 </w:t>
            </w:r>
            <w:r w:rsidR="0074019C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853C77" w:rsidRPr="002E2AF9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E2941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</w:t>
            </w:r>
            <w:r w:rsidR="00A42BEE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</w:t>
            </w:r>
            <w:r w:rsidR="00A42BE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853C77" w:rsidRPr="002E2AF9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Default="00013292" w:rsidP="000132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rtl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alalyahya@ksu.edu.sa</w:t>
            </w:r>
          </w:p>
          <w:p w:rsidR="00853C77" w:rsidRPr="002E2AF9" w:rsidRDefault="00853C77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عنوان البريدي</w:t>
            </w:r>
            <w:r w:rsidR="00BE67CE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معلومات المقرر:</w:t>
      </w:r>
    </w:p>
    <w:p w:rsidR="00026F4A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668BF" w:rsidP="00524EA4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تاريخ الفكر الاجتماعي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bidi/>
              <w:rPr>
                <w:rFonts w:asciiTheme="majorBidi" w:hAnsiTheme="majorBidi" w:cstheme="majorBidi"/>
                <w:b/>
                <w:bCs/>
                <w:color w:val="auto"/>
                <w:lang w:val="en-GB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2E2AF9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204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0A3" w:rsidRPr="002E2AF9" w:rsidRDefault="009820A3" w:rsidP="009820A3">
            <w:pPr>
              <w:numPr>
                <w:ilvl w:val="0"/>
                <w:numId w:val="10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تعريف الطلاب بأن التفكير الاجتماعي في أحوال البشر موجود منذ وجد الانسان فوق هذا الكوكب، ولكن أسلوب التفكير الاجتماعي المعاصر يختلف عن أسلوب التفكير السائد في فترات زمنية ماضية .</w:t>
            </w:r>
          </w:p>
          <w:p w:rsidR="009820A3" w:rsidRPr="002E2AF9" w:rsidRDefault="009820A3" w:rsidP="009820A3">
            <w:pPr>
              <w:numPr>
                <w:ilvl w:val="0"/>
                <w:numId w:val="10"/>
              </w:numPr>
              <w:bidi/>
              <w:jc w:val="lowKashida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تعريف الطلاب بنماذج من المدارس الاجتماعية المختلفة لاسيما ما يتصل بدور العالم العربي المسلم ابن خلدون.</w:t>
            </w:r>
          </w:p>
          <w:p w:rsidR="00853C77" w:rsidRPr="002E2AF9" w:rsidRDefault="009820A3" w:rsidP="009820A3">
            <w:pPr>
              <w:numPr>
                <w:ilvl w:val="0"/>
                <w:numId w:val="10"/>
              </w:numPr>
              <w:bidi/>
              <w:jc w:val="lowKashida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التعريف بمجموعة من أعلام الحضارة الغربية ذوي الإسهامات المحددة  بقصد توضيح تطور الفكر الاجتماعي الحديث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2E2AF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0A3" w:rsidRPr="002E2AF9" w:rsidRDefault="009820A3" w:rsidP="002E2AF9">
            <w:pPr>
              <w:pStyle w:val="ListParagraph"/>
              <w:numPr>
                <w:ilvl w:val="0"/>
                <w:numId w:val="12"/>
              </w:numPr>
              <w:jc w:val="lowKashida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دراسة تاريخ الفكر الاجتماعي.</w:t>
            </w:r>
          </w:p>
          <w:p w:rsidR="00853C77" w:rsidRPr="002E2AF9" w:rsidRDefault="009820A3" w:rsidP="002E2AF9">
            <w:pPr>
              <w:numPr>
                <w:ilvl w:val="0"/>
                <w:numId w:val="12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دراسة الفكر الاجتماعي الإسلامي ودوره في إثراء تاريخ الفكر</w:t>
            </w:r>
          </w:p>
          <w:p w:rsidR="002E2AF9" w:rsidRPr="002E2AF9" w:rsidRDefault="002E2AF9" w:rsidP="002E2AF9">
            <w:pPr>
              <w:numPr>
                <w:ilvl w:val="0"/>
                <w:numId w:val="12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cs="Simplified Arabic" w:hint="cs"/>
                <w:b/>
                <w:bCs/>
                <w:rtl/>
              </w:rPr>
              <w:t>ضرورة بلورة نظرية اجتماعية إسلامية تفسر واقعنا الراهن.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524EA4" w:rsidP="005A690D">
            <w:pPr>
              <w:bidi/>
              <w:contextualSpacing/>
              <w:rPr>
                <w:rFonts w:asciiTheme="majorBidi" w:hAnsiTheme="majorBidi" w:cstheme="majorBidi"/>
                <w:b/>
                <w:bCs/>
                <w:color w:val="auto"/>
                <w:lang w:val="en-AU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 xml:space="preserve"> 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668BF" w:rsidP="000668BF">
            <w:pPr>
              <w:pStyle w:val="ListParagraph"/>
              <w:numPr>
                <w:ilvl w:val="0"/>
                <w:numId w:val="8"/>
              </w:numPr>
              <w:tabs>
                <w:tab w:val="num" w:pos="783"/>
              </w:tabs>
              <w:ind w:right="119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علم الاجتماع ومدارسة (الكتاب الأول: تاريخ التفكير الاجتماعي). مصطفى الخشاب. مكتبة الانجلو المصرية.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853C77" w:rsidP="005A690D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</w:rPr>
              <w:t xml:space="preserve"> 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2E2AF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0668BF" w:rsidP="000668BF">
            <w:pPr>
              <w:pStyle w:val="ListParagraph"/>
              <w:numPr>
                <w:ilvl w:val="0"/>
                <w:numId w:val="9"/>
              </w:numPr>
              <w:ind w:right="119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نشأة الفكر الاجتماعي. محمد عباس ابراهيم. دار المعرفة الجامعية.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853C77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  <w:t xml:space="preserve"> 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2E2AF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BA6B99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BA6B99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2E2AF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9820A3" w:rsidP="009820A3">
            <w:pPr>
              <w:numPr>
                <w:ilvl w:val="0"/>
                <w:numId w:val="11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المحاضرة 2- الحوار 3- المناقشة  4- لتعليم الذاتي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BA6B99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Default="00853C77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013292" w:rsidRPr="002E2AF9" w:rsidRDefault="00013292" w:rsidP="00013292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Default="007B644B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lastRenderedPageBreak/>
        <w:t>طرق التقييم:</w:t>
      </w:r>
    </w:p>
    <w:p w:rsid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tbl>
      <w:tblPr>
        <w:tblW w:w="12578" w:type="dxa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  <w:gridCol w:w="2389"/>
      </w:tblGrid>
      <w:tr w:rsidR="00013292" w:rsidRPr="005353B9" w:rsidTr="00E2649A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التغذية الراجعة </w:t>
            </w:r>
          </w:p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013292" w:rsidRPr="005353B9" w:rsidTr="00E2649A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3292" w:rsidRPr="003F564D" w:rsidRDefault="00013292" w:rsidP="00E2649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</w:t>
            </w:r>
            <w:r>
              <w:rPr>
                <w:rFonts w:ascii="Times New Roman" w:hAnsi="Times New Roman"/>
                <w:bCs/>
                <w:color w:val="auto"/>
                <w:rtl/>
              </w:rPr>
              <w:t>لمحاضرة التي تلي الاختبار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Pr="003F564D" w:rsidRDefault="00013292" w:rsidP="000132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الأحد  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/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/1439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فصلي اول </w:t>
            </w:r>
          </w:p>
        </w:tc>
      </w:tr>
      <w:tr w:rsidR="00013292" w:rsidRPr="005353B9" w:rsidTr="00E2649A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3292" w:rsidRPr="003F564D" w:rsidRDefault="00013292" w:rsidP="00E2649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</w:t>
            </w:r>
            <w:r>
              <w:rPr>
                <w:rFonts w:ascii="Times New Roman" w:hAnsi="Times New Roman"/>
                <w:bCs/>
                <w:color w:val="auto"/>
                <w:rtl/>
              </w:rPr>
              <w:t>لمحاضرة التي تلي الاختبار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Pr="003F564D" w:rsidRDefault="00013292" w:rsidP="000132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الأحد    /  /1439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Pr="003F564D" w:rsidRDefault="00013292" w:rsidP="00E2649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20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3292" w:rsidRPr="003F564D" w:rsidRDefault="00013292" w:rsidP="00E2649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 ثاني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013292" w:rsidRPr="005353B9" w:rsidTr="00E2649A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3292" w:rsidRPr="003F564D" w:rsidRDefault="00013292" w:rsidP="00E2649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أثناء المحاضرة التي يتم فيها العرض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بالاتفا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ق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مع كل مجموعة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Pr="003F564D" w:rsidRDefault="00013292" w:rsidP="00E2649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3292" w:rsidRPr="003F564D" w:rsidRDefault="00013292" w:rsidP="0001329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عرض بحثي لأحد المواضيع في مجال تاريخ الفكر الاجتماعي </w:t>
            </w:r>
          </w:p>
        </w:tc>
      </w:tr>
      <w:tr w:rsidR="00013292" w:rsidRPr="005353B9" w:rsidTr="00E2649A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3292" w:rsidRDefault="00013292" w:rsidP="00E2649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أثناء الورشة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 مع الشعبة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Default="00013292" w:rsidP="00E2649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3292" w:rsidRDefault="00013292" w:rsidP="00E2649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ورش و أوراق عمل في مجال المقرر</w:t>
            </w:r>
          </w:p>
        </w:tc>
      </w:tr>
      <w:tr w:rsidR="00013292" w:rsidRPr="005353B9" w:rsidTr="00E2649A">
        <w:trPr>
          <w:gridAfter w:val="1"/>
          <w:wAfter w:w="2389" w:type="dxa"/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تقييم مستمر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13292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صفية</w:t>
            </w:r>
          </w:p>
        </w:tc>
      </w:tr>
      <w:tr w:rsidR="00013292" w:rsidRPr="005353B9" w:rsidTr="00E2649A">
        <w:trPr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يحدد من قبل القسم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13292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النهائي</w:t>
            </w:r>
          </w:p>
        </w:tc>
        <w:tc>
          <w:tcPr>
            <w:tcW w:w="2389" w:type="dxa"/>
          </w:tcPr>
          <w:p w:rsidR="00013292" w:rsidRPr="003F564D" w:rsidRDefault="00013292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013292" w:rsidRPr="005353B9" w:rsidTr="00E2649A">
        <w:trPr>
          <w:gridAfter w:val="1"/>
          <w:wAfter w:w="2389" w:type="dxa"/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292" w:rsidRPr="003F564D" w:rsidRDefault="00013292" w:rsidP="00E2649A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لن يتم اعادة الاختبار الفصلي إلا بعذر مصد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ق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مستشفى حكومي او من شؤون الطالبات بالكلية</w:t>
            </w:r>
          </w:p>
        </w:tc>
      </w:tr>
    </w:tbl>
    <w:p w:rsidR="00013292" w:rsidRPr="005353B9" w:rsidRDefault="00013292" w:rsidP="00013292">
      <w:pPr>
        <w:pStyle w:val="FreeForm"/>
        <w:bidi/>
        <w:ind w:left="5"/>
        <w:rPr>
          <w:color w:val="auto"/>
          <w:sz w:val="24"/>
          <w:szCs w:val="24"/>
        </w:rPr>
      </w:pPr>
    </w:p>
    <w:p w:rsidR="00013292" w:rsidRPr="00013292" w:rsidRDefault="00013292" w:rsidP="00013292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p w:rsidR="00A42BEE" w:rsidRPr="00441176" w:rsidRDefault="00A42BEE" w:rsidP="00A42BEE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A42BEE" w:rsidRPr="005353B9" w:rsidRDefault="00A42BEE" w:rsidP="00A42BEE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-254" w:type="dxa"/>
        <w:tblLayout w:type="fixed"/>
        <w:tblLook w:val="0000"/>
      </w:tblPr>
      <w:tblGrid>
        <w:gridCol w:w="2953"/>
        <w:gridCol w:w="2871"/>
        <w:gridCol w:w="2675"/>
      </w:tblGrid>
      <w:tr w:rsidR="00A42BEE" w:rsidRPr="005353B9" w:rsidTr="00E2649A">
        <w:trPr>
          <w:cantSplit/>
          <w:trHeight w:val="450"/>
          <w:jc w:val="center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2BEE" w:rsidRPr="003F564D" w:rsidRDefault="00A42BEE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2BEE" w:rsidRPr="003F564D" w:rsidRDefault="00A42BEE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2BEE" w:rsidRPr="003F564D" w:rsidRDefault="00A42BEE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A42BEE" w:rsidRPr="005353B9" w:rsidTr="00E2649A">
        <w:trPr>
          <w:cantSplit/>
          <w:trHeight w:val="450"/>
          <w:jc w:val="center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2BEE" w:rsidRPr="003F564D" w:rsidRDefault="00A42BEE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10د رجات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2BEE" w:rsidRPr="003F564D" w:rsidRDefault="00A42BEE" w:rsidP="00A42BE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ربط المقرر بإسهامات الفلاسفة والرواد من علماء الاجتماع </w:t>
            </w:r>
          </w:p>
          <w:p w:rsidR="00A42BEE" w:rsidRPr="003F564D" w:rsidRDefault="00A42BEE" w:rsidP="00E2649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42BEE" w:rsidRPr="003F564D" w:rsidRDefault="00A42BEE" w:rsidP="00A42BE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يختص بتاريخ الفكر لدى رواد الفكر الاجتماعي </w:t>
            </w:r>
          </w:p>
        </w:tc>
      </w:tr>
    </w:tbl>
    <w:p w:rsidR="007B644B" w:rsidRPr="00A42BEE" w:rsidRDefault="007B644B" w:rsidP="007B644B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3F564D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2E2AF9" w:rsidRDefault="003F564D" w:rsidP="003F564D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3F564D" w:rsidP="00F6028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3F564D" w:rsidP="00F6028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 عن الفكر الاجتماعي وبداياته الأولى.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ماهية الفكر الاجتماعي ومضمونه.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صعوبة دراسة الفكر الاجتماعي.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التفكير الاجتماعي في الشرق القديم:</w:t>
            </w:r>
          </w:p>
          <w:p w:rsidR="000668BF" w:rsidRPr="002E2AF9" w:rsidRDefault="000668BF" w:rsidP="002E2AF9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مقدمة.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(مصر القديمة/ الهند/ </w:t>
            </w: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الصين.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2</w:t>
            </w:r>
          </w:p>
        </w:tc>
      </w:tr>
      <w:tr w:rsidR="000668BF" w:rsidRPr="002E2AF9" w:rsidTr="00F6028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عند فلاسفة اليونان:</w:t>
            </w:r>
          </w:p>
          <w:p w:rsidR="00F6028A" w:rsidRPr="002E2AF9" w:rsidRDefault="000668BF" w:rsidP="002E2AF9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افلاطون.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( مقدمة/ 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دعائم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المدينة الفاضلة ونظلمها الطبقي/ 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التربية الاجتاعية في المدينة الفاضلة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3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28A" w:rsidRPr="002E2AF9" w:rsidRDefault="00F6028A" w:rsidP="00F6028A">
            <w:pPr>
              <w:ind w:right="11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تابع اليونان: </w:t>
            </w:r>
          </w:p>
          <w:p w:rsidR="00F6028A" w:rsidRPr="002E2AF9" w:rsidRDefault="00F6028A" w:rsidP="007118A7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ارسطو: (آراؤة في نشأة المجتمع السياسي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2E2AF9">
              <w:rPr>
                <w:rFonts w:asciiTheme="majorBidi" w:hAnsiTheme="majorBidi" w:cstheme="majorBidi"/>
                <w:b/>
                <w:bCs/>
                <w:rtl/>
              </w:rPr>
              <w:t>في الاسرة وفي التربية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5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F6028A" w:rsidP="00F6028A">
            <w:pPr>
              <w:bidi/>
              <w:ind w:right="119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اختبار 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6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عند العرب: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مقدمة.</w:t>
            </w:r>
          </w:p>
          <w:p w:rsidR="000668BF" w:rsidRPr="002E2AF9" w:rsidRDefault="000668BF" w:rsidP="007118A7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ابن خلدون.</w:t>
            </w:r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(كيفية وصوله إلى علم الاجتماع/ موضوع علم العمران وفروعه و أغراضه/ أسس الدراسة ومنهج البحث/ الدراسات الاجتماعية والنتائج التي وصل إليها)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7</w:t>
            </w:r>
          </w:p>
        </w:tc>
      </w:tr>
      <w:tr w:rsidR="000668BF" w:rsidRPr="002E2AF9" w:rsidTr="00F6028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المدارس الفلسفية الممهدة لظهور علم الاجتماع :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اصحاب فلسفة التعاقد الاجتماعي.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8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28A" w:rsidRPr="002E2AF9" w:rsidRDefault="00F6028A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lastRenderedPageBreak/>
              <w:t>الدراسات الاجتماعية الحديثة:</w:t>
            </w:r>
          </w:p>
          <w:p w:rsidR="000668BF" w:rsidRPr="002E2AF9" w:rsidRDefault="00F6028A" w:rsidP="002E2AF9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اوجست كونت.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(مقدمة/ ضرورة قيام علم الاجتماع/ أسس</w:t>
            </w:r>
            <w:r w:rsidR="002E2AF9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الدراسة ومنهج البحث لهذا العلم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r w:rsidR="002E2AF9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+ (اختبار 2 )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9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+ 10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2E2AF9" w:rsidP="002E2AF9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تابع اوجست كونت (نظريته في الستاتيكا والديناميكا الاجتماعية/ نقد آرائه بشكل عام)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2E2AF9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11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هربرت سبنسر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:</w:t>
            </w:r>
          </w:p>
          <w:p w:rsidR="000668BF" w:rsidRPr="002E2AF9" w:rsidRDefault="007118A7" w:rsidP="002E2AF9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(مقدمة/ فلسفته الاجتماعية نظريته في طبيعة المجتمع/ نظرياته في السياسة والاخلاق والاقتصاد/ نقد آرائه)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2E2AF9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12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اميل دور كايم.</w:t>
            </w:r>
          </w:p>
          <w:p w:rsidR="000668BF" w:rsidRPr="002E2AF9" w:rsidRDefault="007118A7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( مقدمة/ تعريف الظاهرة الاجتماعية/ تبويب الدراسات الاجتماعية وتحديد فروعها/ منهج البحث وأسس الدراسة / أشهر النظريات الاجتماعية التي عالجها/ نقد نظرياته)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7118A7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13 +14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7118A7" w:rsidP="007118A7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مناقشة ومراجعة عامة لجميع الموضوعات.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15</w:t>
            </w:r>
          </w:p>
        </w:tc>
      </w:tr>
    </w:tbl>
    <w:p w:rsidR="00853C77" w:rsidRPr="002E2AF9" w:rsidRDefault="00853C77" w:rsidP="00026F4A">
      <w:pPr>
        <w:pStyle w:val="FreeFormB"/>
        <w:bidi/>
        <w:ind w:left="108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p w:rsidR="00853C77" w:rsidRPr="002E2AF9" w:rsidRDefault="00853C77" w:rsidP="00026F4A">
      <w:pPr>
        <w:pStyle w:val="FreeFormA"/>
        <w:bidi/>
        <w:rPr>
          <w:rFonts w:asciiTheme="majorBidi" w:hAnsiTheme="majorBidi" w:cstheme="majorBidi"/>
          <w:b/>
          <w:bCs/>
          <w:color w:val="auto"/>
          <w:szCs w:val="24"/>
        </w:rPr>
      </w:pPr>
    </w:p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A42BEE" w:rsidRDefault="00A42BEE" w:rsidP="00A42BEE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 </w:t>
      </w:r>
    </w:p>
    <w:p w:rsidR="00A42BEE" w:rsidRDefault="00A42BEE" w:rsidP="00A42BEE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A42BEE" w:rsidRDefault="00A42BEE" w:rsidP="00A42BEE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  .</w:t>
      </w:r>
      <w:r w:rsidRPr="00FD4511">
        <w:rPr>
          <w:rFonts w:hint="cs"/>
          <w:rtl/>
        </w:rPr>
        <w:t xml:space="preserve"> </w:t>
      </w:r>
    </w:p>
    <w:p w:rsidR="00A42BEE" w:rsidRPr="00FD4511" w:rsidRDefault="00A42BEE" w:rsidP="00A42BEE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A42BEE" w:rsidRPr="00FD4511" w:rsidRDefault="00A42BEE" w:rsidP="00A42BEE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A42BEE" w:rsidRDefault="00A42BEE" w:rsidP="00A42BEE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A42BEE" w:rsidRPr="005353B9" w:rsidRDefault="00A42BEE" w:rsidP="00A42BE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A42BEE" w:rsidRDefault="00183F69" w:rsidP="006F12CA">
      <w:pPr>
        <w:autoSpaceDE w:val="0"/>
        <w:autoSpaceDN w:val="0"/>
        <w:bidi/>
        <w:adjustRightInd w:val="0"/>
        <w:rPr>
          <w:rFonts w:asciiTheme="majorBidi" w:hAnsiTheme="majorBidi" w:cstheme="majorBidi"/>
          <w:b/>
          <w:bCs/>
          <w:u w:val="single"/>
        </w:rPr>
      </w:pPr>
    </w:p>
    <w:sectPr w:rsidR="00183F69" w:rsidRPr="00A42BEE" w:rsidSect="00100AB1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ED9" w:rsidRDefault="00F44ED9">
      <w:r>
        <w:separator/>
      </w:r>
    </w:p>
  </w:endnote>
  <w:endnote w:type="continuationSeparator" w:id="0">
    <w:p w:rsidR="00F44ED9" w:rsidRDefault="00F44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ED9" w:rsidRDefault="00F44ED9">
      <w:r>
        <w:separator/>
      </w:r>
    </w:p>
  </w:footnote>
  <w:footnote w:type="continuationSeparator" w:id="0">
    <w:p w:rsidR="00F44ED9" w:rsidRDefault="00F44E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9227FA"/>
    <w:multiLevelType w:val="hybridMultilevel"/>
    <w:tmpl w:val="47D418A6"/>
    <w:lvl w:ilvl="0" w:tplc="CEE248B2">
      <w:start w:val="1"/>
      <w:numFmt w:val="decimal"/>
      <w:lvlText w:val="%1-"/>
      <w:lvlJc w:val="left"/>
      <w:pPr>
        <w:ind w:left="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2" w:hanging="360"/>
      </w:pPr>
    </w:lvl>
    <w:lvl w:ilvl="2" w:tplc="0409001B" w:tentative="1">
      <w:start w:val="1"/>
      <w:numFmt w:val="lowerRoman"/>
      <w:lvlText w:val="%3."/>
      <w:lvlJc w:val="right"/>
      <w:pPr>
        <w:ind w:left="2152" w:hanging="180"/>
      </w:pPr>
    </w:lvl>
    <w:lvl w:ilvl="3" w:tplc="0409000F" w:tentative="1">
      <w:start w:val="1"/>
      <w:numFmt w:val="decimal"/>
      <w:lvlText w:val="%4."/>
      <w:lvlJc w:val="left"/>
      <w:pPr>
        <w:ind w:left="2872" w:hanging="360"/>
      </w:pPr>
    </w:lvl>
    <w:lvl w:ilvl="4" w:tplc="04090019" w:tentative="1">
      <w:start w:val="1"/>
      <w:numFmt w:val="lowerLetter"/>
      <w:lvlText w:val="%5."/>
      <w:lvlJc w:val="left"/>
      <w:pPr>
        <w:ind w:left="3592" w:hanging="360"/>
      </w:pPr>
    </w:lvl>
    <w:lvl w:ilvl="5" w:tplc="0409001B" w:tentative="1">
      <w:start w:val="1"/>
      <w:numFmt w:val="lowerRoman"/>
      <w:lvlText w:val="%6."/>
      <w:lvlJc w:val="right"/>
      <w:pPr>
        <w:ind w:left="4312" w:hanging="180"/>
      </w:pPr>
    </w:lvl>
    <w:lvl w:ilvl="6" w:tplc="0409000F" w:tentative="1">
      <w:start w:val="1"/>
      <w:numFmt w:val="decimal"/>
      <w:lvlText w:val="%7."/>
      <w:lvlJc w:val="left"/>
      <w:pPr>
        <w:ind w:left="5032" w:hanging="360"/>
      </w:pPr>
    </w:lvl>
    <w:lvl w:ilvl="7" w:tplc="04090019" w:tentative="1">
      <w:start w:val="1"/>
      <w:numFmt w:val="lowerLetter"/>
      <w:lvlText w:val="%8."/>
      <w:lvlJc w:val="left"/>
      <w:pPr>
        <w:ind w:left="5752" w:hanging="360"/>
      </w:pPr>
    </w:lvl>
    <w:lvl w:ilvl="8" w:tplc="040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C063A3E"/>
    <w:multiLevelType w:val="hybridMultilevel"/>
    <w:tmpl w:val="0F940F6C"/>
    <w:lvl w:ilvl="0" w:tplc="7C9C0CB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D432F"/>
    <w:multiLevelType w:val="hybridMultilevel"/>
    <w:tmpl w:val="47D418A6"/>
    <w:lvl w:ilvl="0" w:tplc="CEE248B2">
      <w:start w:val="1"/>
      <w:numFmt w:val="decimal"/>
      <w:lvlText w:val="%1-"/>
      <w:lvlJc w:val="left"/>
      <w:pPr>
        <w:ind w:left="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2" w:hanging="360"/>
      </w:pPr>
    </w:lvl>
    <w:lvl w:ilvl="2" w:tplc="0409001B" w:tentative="1">
      <w:start w:val="1"/>
      <w:numFmt w:val="lowerRoman"/>
      <w:lvlText w:val="%3."/>
      <w:lvlJc w:val="right"/>
      <w:pPr>
        <w:ind w:left="2152" w:hanging="180"/>
      </w:pPr>
    </w:lvl>
    <w:lvl w:ilvl="3" w:tplc="0409000F" w:tentative="1">
      <w:start w:val="1"/>
      <w:numFmt w:val="decimal"/>
      <w:lvlText w:val="%4."/>
      <w:lvlJc w:val="left"/>
      <w:pPr>
        <w:ind w:left="2872" w:hanging="360"/>
      </w:pPr>
    </w:lvl>
    <w:lvl w:ilvl="4" w:tplc="04090019" w:tentative="1">
      <w:start w:val="1"/>
      <w:numFmt w:val="lowerLetter"/>
      <w:lvlText w:val="%5."/>
      <w:lvlJc w:val="left"/>
      <w:pPr>
        <w:ind w:left="3592" w:hanging="360"/>
      </w:pPr>
    </w:lvl>
    <w:lvl w:ilvl="5" w:tplc="0409001B" w:tentative="1">
      <w:start w:val="1"/>
      <w:numFmt w:val="lowerRoman"/>
      <w:lvlText w:val="%6."/>
      <w:lvlJc w:val="right"/>
      <w:pPr>
        <w:ind w:left="4312" w:hanging="180"/>
      </w:pPr>
    </w:lvl>
    <w:lvl w:ilvl="6" w:tplc="0409000F" w:tentative="1">
      <w:start w:val="1"/>
      <w:numFmt w:val="decimal"/>
      <w:lvlText w:val="%7."/>
      <w:lvlJc w:val="left"/>
      <w:pPr>
        <w:ind w:left="5032" w:hanging="360"/>
      </w:pPr>
    </w:lvl>
    <w:lvl w:ilvl="7" w:tplc="04090019" w:tentative="1">
      <w:start w:val="1"/>
      <w:numFmt w:val="lowerLetter"/>
      <w:lvlText w:val="%8."/>
      <w:lvlJc w:val="left"/>
      <w:pPr>
        <w:ind w:left="5752" w:hanging="360"/>
      </w:pPr>
    </w:lvl>
    <w:lvl w:ilvl="8" w:tplc="040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53BAA"/>
    <w:multiLevelType w:val="hybridMultilevel"/>
    <w:tmpl w:val="5D12DDD2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9DEB3A4">
      <w:start w:val="1"/>
      <w:numFmt w:val="decimal"/>
      <w:lvlText w:val="%2-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2AE6E39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F51CC0"/>
    <w:multiLevelType w:val="hybridMultilevel"/>
    <w:tmpl w:val="85E87BC6"/>
    <w:lvl w:ilvl="0" w:tplc="CF5CA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03511F"/>
    <w:multiLevelType w:val="hybridMultilevel"/>
    <w:tmpl w:val="256E54D4"/>
    <w:lvl w:ilvl="0" w:tplc="04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05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2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4"/>
  </w:num>
  <w:num w:numId="5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13292"/>
    <w:rsid w:val="00026F4A"/>
    <w:rsid w:val="0003282E"/>
    <w:rsid w:val="000352C8"/>
    <w:rsid w:val="00054C66"/>
    <w:rsid w:val="000668BF"/>
    <w:rsid w:val="000A2DE8"/>
    <w:rsid w:val="000A41C4"/>
    <w:rsid w:val="000E2941"/>
    <w:rsid w:val="00100AB1"/>
    <w:rsid w:val="001315BD"/>
    <w:rsid w:val="00146145"/>
    <w:rsid w:val="00156FB4"/>
    <w:rsid w:val="001606C9"/>
    <w:rsid w:val="001615DC"/>
    <w:rsid w:val="00167716"/>
    <w:rsid w:val="00183F69"/>
    <w:rsid w:val="001879B6"/>
    <w:rsid w:val="001A63DB"/>
    <w:rsid w:val="00246B81"/>
    <w:rsid w:val="00262961"/>
    <w:rsid w:val="002E2AF9"/>
    <w:rsid w:val="00380D8B"/>
    <w:rsid w:val="003A238A"/>
    <w:rsid w:val="003F564D"/>
    <w:rsid w:val="00421D1E"/>
    <w:rsid w:val="00441176"/>
    <w:rsid w:val="00477E53"/>
    <w:rsid w:val="004A58EE"/>
    <w:rsid w:val="004F5AD2"/>
    <w:rsid w:val="00524EA4"/>
    <w:rsid w:val="005353B9"/>
    <w:rsid w:val="00547203"/>
    <w:rsid w:val="00566AF3"/>
    <w:rsid w:val="005A481C"/>
    <w:rsid w:val="005A690D"/>
    <w:rsid w:val="006061E7"/>
    <w:rsid w:val="006B7C05"/>
    <w:rsid w:val="006F0D1F"/>
    <w:rsid w:val="006F12CA"/>
    <w:rsid w:val="007118A7"/>
    <w:rsid w:val="0074019C"/>
    <w:rsid w:val="007B3876"/>
    <w:rsid w:val="007B644B"/>
    <w:rsid w:val="007E320D"/>
    <w:rsid w:val="007F2722"/>
    <w:rsid w:val="00805E88"/>
    <w:rsid w:val="008326AC"/>
    <w:rsid w:val="00853C77"/>
    <w:rsid w:val="008841AE"/>
    <w:rsid w:val="008C5DBD"/>
    <w:rsid w:val="00913E03"/>
    <w:rsid w:val="00955F5D"/>
    <w:rsid w:val="00963585"/>
    <w:rsid w:val="009820A3"/>
    <w:rsid w:val="009A4590"/>
    <w:rsid w:val="009F3C01"/>
    <w:rsid w:val="00A42BEE"/>
    <w:rsid w:val="00A76DC9"/>
    <w:rsid w:val="00A87D55"/>
    <w:rsid w:val="00AB7121"/>
    <w:rsid w:val="00B011C4"/>
    <w:rsid w:val="00B302FC"/>
    <w:rsid w:val="00B42097"/>
    <w:rsid w:val="00B63A1D"/>
    <w:rsid w:val="00B7745A"/>
    <w:rsid w:val="00BA6B99"/>
    <w:rsid w:val="00BE67CE"/>
    <w:rsid w:val="00C02411"/>
    <w:rsid w:val="00C15B49"/>
    <w:rsid w:val="00C24FD8"/>
    <w:rsid w:val="00CE52F4"/>
    <w:rsid w:val="00D158BC"/>
    <w:rsid w:val="00D8435A"/>
    <w:rsid w:val="00DB0AB2"/>
    <w:rsid w:val="00DB6DEE"/>
    <w:rsid w:val="00DC490B"/>
    <w:rsid w:val="00DF3A70"/>
    <w:rsid w:val="00E366D5"/>
    <w:rsid w:val="00E44E88"/>
    <w:rsid w:val="00EA2463"/>
    <w:rsid w:val="00EF05AE"/>
    <w:rsid w:val="00EF31B4"/>
    <w:rsid w:val="00F143B2"/>
    <w:rsid w:val="00F44ED9"/>
    <w:rsid w:val="00F6028A"/>
    <w:rsid w:val="00FB3800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100AB1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100AB1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100AB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100AB1"/>
    <w:rPr>
      <w:rFonts w:eastAsia="ヒラギノ角ゴ Pro W3"/>
      <w:color w:val="000000"/>
    </w:rPr>
  </w:style>
  <w:style w:type="paragraph" w:customStyle="1" w:styleId="FreeFormB">
    <w:name w:val="Free Form B"/>
    <w:rsid w:val="00100AB1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668BF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Header">
    <w:name w:val="header"/>
    <w:basedOn w:val="Normal"/>
    <w:link w:val="HeaderChar"/>
    <w:locked/>
    <w:rsid w:val="009820A3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HeaderChar">
    <w:name w:val="Header Char"/>
    <w:basedOn w:val="DefaultParagraphFont"/>
    <w:link w:val="Header"/>
    <w:rsid w:val="009820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739FE3-640D-4D12-8808-8E39B3F6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3869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5</cp:revision>
  <cp:lastPrinted>2013-11-28T10:11:00Z</cp:lastPrinted>
  <dcterms:created xsi:type="dcterms:W3CDTF">2017-09-24T08:33:00Z</dcterms:created>
  <dcterms:modified xsi:type="dcterms:W3CDTF">2017-09-28T08:30:00Z</dcterms:modified>
</cp:coreProperties>
</file>