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3A" w:rsidRDefault="00472F3A" w:rsidP="00472F3A">
      <w:pPr>
        <w:bidi/>
        <w:spacing w:after="240" w:line="240" w:lineRule="auto"/>
        <w:jc w:val="center"/>
        <w:rPr>
          <w:rFonts w:cs="Times New Roman"/>
          <w:b/>
          <w:bCs/>
          <w:sz w:val="48"/>
          <w:szCs w:val="48"/>
          <w:u w:val="single"/>
          <w:rtl/>
        </w:rPr>
      </w:pPr>
      <w:r w:rsidRPr="00472F3A">
        <w:rPr>
          <w:rFonts w:cs="Times New Roman" w:hint="cs"/>
          <w:b/>
          <w:bCs/>
          <w:sz w:val="48"/>
          <w:szCs w:val="48"/>
          <w:u w:val="single"/>
          <w:rtl/>
        </w:rPr>
        <w:t>محتوى المقرر</w:t>
      </w:r>
    </w:p>
    <w:p w:rsidR="00472F3A" w:rsidRPr="00472F3A" w:rsidRDefault="00472F3A" w:rsidP="00472F3A">
      <w:pPr>
        <w:bidi/>
        <w:spacing w:after="240" w:line="240" w:lineRule="auto"/>
        <w:jc w:val="center"/>
        <w:rPr>
          <w:rFonts w:cs="Times New Roman"/>
          <w:b/>
          <w:bCs/>
          <w:sz w:val="48"/>
          <w:szCs w:val="48"/>
          <w:u w:val="single"/>
          <w:rtl/>
        </w:rPr>
      </w:pPr>
      <w:bookmarkStart w:id="0" w:name="_GoBack"/>
      <w:bookmarkEnd w:id="0"/>
    </w:p>
    <w:tbl>
      <w:tblPr>
        <w:tblStyle w:val="TableGrid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472F3A" w:rsidTr="006D294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472F3A" w:rsidRPr="00AE5F06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472F3A" w:rsidRPr="00AE5F06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472F3A" w:rsidTr="006D294D">
        <w:trPr>
          <w:trHeight w:val="382"/>
        </w:trPr>
        <w:tc>
          <w:tcPr>
            <w:tcW w:w="2240" w:type="dxa"/>
            <w:vAlign w:val="center"/>
          </w:tcPr>
          <w:p w:rsidR="00472F3A" w:rsidRPr="000B4D66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Windows</w:t>
            </w:r>
          </w:p>
        </w:tc>
        <w:tc>
          <w:tcPr>
            <w:tcW w:w="8100" w:type="dxa"/>
          </w:tcPr>
          <w:p w:rsidR="00472F3A" w:rsidRPr="000B2056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أوراق العمل</w:t>
            </w:r>
          </w:p>
        </w:tc>
      </w:tr>
      <w:tr w:rsidR="00472F3A" w:rsidTr="006D294D">
        <w:tc>
          <w:tcPr>
            <w:tcW w:w="2240" w:type="dxa"/>
            <w:vAlign w:val="center"/>
          </w:tcPr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472F3A" w:rsidRPr="009C0F90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472F3A" w:rsidRPr="00400901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472F3A" w:rsidRPr="000B2056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472F3A" w:rsidRPr="0040090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الرئسية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472F3A" w:rsidRPr="00400901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والترقي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472F3A" w:rsidRPr="000B2056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472F3A" w:rsidRPr="0040090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الصفحة الرئيسية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472F3A" w:rsidRPr="0040090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472F3A" w:rsidRPr="0040090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472F3A" w:rsidRPr="00400901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472F3A" w:rsidRPr="0040090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472F3A" w:rsidRPr="00400901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إلى:إدراج رقم الصفحة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472F3A" w:rsidRPr="000F6C08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472F3A" w:rsidRPr="00CA61DD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472F3A" w:rsidRPr="00904769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472F3A" w:rsidRPr="000F6C08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472F3A" w:rsidRPr="00DB6CF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"مراجع" </w:t>
            </w:r>
            <w:r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208</w:t>
            </w:r>
          </w:p>
          <w:p w:rsidR="00472F3A" w:rsidRPr="00DB6CF1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lastRenderedPageBreak/>
              <w:t>إلى :التدقيق الإملائي والنحوي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472F3A" w:rsidRPr="000F6C08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472F3A" w:rsidRPr="00DB6CF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472F3A" w:rsidRDefault="00472F3A" w:rsidP="006D294D">
            <w:pPr>
              <w:pStyle w:val="ListParagraph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استخدام تنسيق </w:t>
            </w:r>
            <w:r>
              <w:rPr>
                <w:rFonts w:ascii="Traditional Arabic" w:eastAsia="Times New Roman" w:hAnsi="Traditional Arabic" w:cs="Traditional Arabic"/>
              </w:rPr>
              <w:t>PDF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/>
              </w:rPr>
              <w:t>223</w:t>
            </w:r>
          </w:p>
          <w:p w:rsidR="00472F3A" w:rsidRPr="001564BA" w:rsidRDefault="00472F3A" w:rsidP="006D294D">
            <w:pPr>
              <w:bidi/>
              <w:spacing w:after="240" w:line="240" w:lineRule="auto"/>
              <w:jc w:val="both"/>
              <w:rPr>
                <w:rFonts w:ascii="Traditional Arabic" w:eastAsia="Times New Roman" w:hAnsi="Traditional Arabic" w:cs="Traditional Arabic"/>
              </w:rPr>
            </w:pPr>
          </w:p>
          <w:p w:rsidR="00472F3A" w:rsidRPr="00340687" w:rsidRDefault="00472F3A" w:rsidP="006D294D">
            <w:pPr>
              <w:pStyle w:val="ListParagraph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472F3A" w:rsidTr="006D294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472F3A" w:rsidRPr="00AE5F06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472F3A" w:rsidRPr="00AE5F06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472F3A" w:rsidTr="006D294D">
        <w:tc>
          <w:tcPr>
            <w:tcW w:w="2240" w:type="dxa"/>
          </w:tcPr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472F3A" w:rsidRPr="000F6C08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Pr="00BB418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472F3A" w:rsidRPr="00BB4181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472F3A" w:rsidRPr="00BB4181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472F3A" w:rsidRDefault="00472F3A" w:rsidP="006D294D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472F3A" w:rsidRPr="00B10085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241</w:t>
            </w:r>
          </w:p>
          <w:p w:rsidR="00472F3A" w:rsidRDefault="00472F3A" w:rsidP="006D294D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472F3A" w:rsidRPr="000F6C08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Pr="00B10085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248</w:t>
            </w:r>
          </w:p>
          <w:p w:rsidR="00472F3A" w:rsidRDefault="00472F3A" w:rsidP="006D294D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النسيق الشرطي-صفحة 253 </w:t>
            </w:r>
          </w:p>
          <w:p w:rsidR="00472F3A" w:rsidRPr="000F6C08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Pr="00F62BDE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472F3A" w:rsidRPr="00F62BDE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-263</w:t>
            </w:r>
          </w:p>
          <w:p w:rsidR="00472F3A" w:rsidRPr="00F62BDE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472F3A" w:rsidRPr="00F62BDE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5-266</w:t>
            </w:r>
          </w:p>
          <w:p w:rsidR="00472F3A" w:rsidRPr="00F62BDE" w:rsidRDefault="00472F3A" w:rsidP="00472F3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472F3A" w:rsidRPr="00F62BDE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472F3A" w:rsidRPr="000F6C08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472F3A" w:rsidRPr="00ED6834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472F3A" w:rsidRPr="00ED6834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472F3A" w:rsidRDefault="00472F3A" w:rsidP="006D294D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lastRenderedPageBreak/>
              <w:t xml:space="preserve">إلى :نقل المخطط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472F3A" w:rsidRPr="00ED6834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472F3A" w:rsidRDefault="00472F3A" w:rsidP="006D294D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Pr="00ED6834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472F3A" w:rsidRPr="00ED6834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472F3A" w:rsidRPr="00ED6834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472F3A" w:rsidRPr="00ED6834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297 ,298</w:t>
            </w:r>
          </w:p>
          <w:p w:rsidR="00472F3A" w:rsidRPr="00831299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الدالتان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و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COUNTA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293</w:t>
            </w:r>
            <w:r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472F3A" w:rsidRPr="00831299" w:rsidRDefault="00472F3A" w:rsidP="00472F3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highlight w:val="lightGray"/>
                <w:u w:val="single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الدالة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COUNTIF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highlight w:val="lightGray"/>
                <w:rtl/>
              </w:rPr>
              <w:t xml:space="preserve">صفحة </w:t>
            </w:r>
            <w:r w:rsidRPr="00831299">
              <w:rPr>
                <w:rFonts w:ascii="Traditional Arabic" w:eastAsia="Times New Roman" w:hAnsi="Traditional Arabic" w:cs="Traditional Arabic"/>
                <w:highlight w:val="lightGray"/>
              </w:rPr>
              <w:t>300</w:t>
            </w:r>
            <w:r>
              <w:rPr>
                <w:rFonts w:ascii="Traditional Arabic" w:eastAsia="Times New Roman" w:hAnsi="Traditional Arabic" w:cs="Traditional Arabic"/>
                <w:highlight w:val="lightGray"/>
                <w:u w:val="single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highlight w:val="lightGray"/>
                <w:u w:val="single"/>
                <w:rtl/>
              </w:rPr>
              <w:t xml:space="preserve"> في حال توفر وقت لشرحها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19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أنواع الاخطاء الشائعة في أكسل </w:t>
            </w:r>
            <w:r w:rsidRPr="0083129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306</w:t>
            </w:r>
          </w:p>
          <w:p w:rsidR="00472F3A" w:rsidRPr="00831299" w:rsidRDefault="00472F3A" w:rsidP="00472F3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تجميد الأجزاء -</w:t>
            </w:r>
            <w:r w:rsidRPr="00831299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309-310</w:t>
            </w: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472F3A" w:rsidTr="006D294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472F3A" w:rsidRPr="00AE5F06" w:rsidRDefault="00472F3A" w:rsidP="006D294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472F3A" w:rsidRPr="00AE5F06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472F3A" w:rsidTr="006D294D">
        <w:tc>
          <w:tcPr>
            <w:tcW w:w="2240" w:type="dxa"/>
          </w:tcPr>
          <w:p w:rsidR="00472F3A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التقديمي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323-324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Pr="00A6623E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472F3A" w:rsidRPr="00A6623E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472F3A" w:rsidRPr="00A6623E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472F3A" w:rsidRPr="00977361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إلى:تطبيق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337 -338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Pr="00977361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472F3A" w:rsidRPr="00977361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472F3A" w:rsidRPr="00977361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lastRenderedPageBreak/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472F3A" w:rsidRPr="00977361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مجموعة "طرق العرض الرئيسية"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364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إنشاء شريحة رئيسية 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365</w:t>
            </w: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472F3A" w:rsidTr="006D294D">
        <w:tc>
          <w:tcPr>
            <w:tcW w:w="2240" w:type="dxa"/>
            <w:vAlign w:val="center"/>
          </w:tcPr>
          <w:p w:rsidR="00472F3A" w:rsidRPr="000B4D66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lastRenderedPageBreak/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472F3A" w:rsidRPr="006A1D54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472F3A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472F3A" w:rsidRDefault="00472F3A" w:rsidP="006D294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472F3A" w:rsidRDefault="00472F3A" w:rsidP="00472F3A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 : صفحة 82</w:t>
            </w:r>
          </w:p>
          <w:p w:rsidR="00472F3A" w:rsidRPr="0048519B" w:rsidRDefault="00472F3A" w:rsidP="006D294D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:صفحة 84</w:t>
            </w:r>
          </w:p>
          <w:p w:rsidR="00472F3A" w:rsidRPr="0048519B" w:rsidRDefault="00472F3A" w:rsidP="006D294D">
            <w:pPr>
              <w:bidi/>
              <w:spacing w:line="240" w:lineRule="auto"/>
              <w:ind w:left="360" w:firstLine="0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Pr="002B441B" w:rsidRDefault="00472F3A" w:rsidP="006D294D">
            <w:pPr>
              <w:bidi/>
              <w:spacing w:line="240" w:lineRule="auto"/>
              <w:ind w:left="360" w:firstLine="0"/>
              <w:rPr>
                <w:rFonts w:ascii="Traditional Arabic" w:eastAsia="Times New Roman" w:hAnsi="Traditional Arabic" w:cs="Traditional Arabic"/>
                <w:rtl/>
              </w:rPr>
            </w:pPr>
          </w:p>
          <w:p w:rsidR="00472F3A" w:rsidRDefault="00472F3A" w:rsidP="006D294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472F3A" w:rsidTr="006D294D">
        <w:tc>
          <w:tcPr>
            <w:tcW w:w="2240" w:type="dxa"/>
            <w:vAlign w:val="center"/>
          </w:tcPr>
          <w:p w:rsidR="00472F3A" w:rsidRPr="000B4D66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472F3A" w:rsidRDefault="00472F3A" w:rsidP="006D294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472F3A" w:rsidTr="006D294D">
        <w:tc>
          <w:tcPr>
            <w:tcW w:w="2240" w:type="dxa"/>
            <w:vAlign w:val="center"/>
          </w:tcPr>
          <w:p w:rsidR="00472F3A" w:rsidRPr="00706E8E" w:rsidRDefault="00472F3A" w:rsidP="006D294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472F3A" w:rsidRDefault="00472F3A" w:rsidP="006D294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472F3A" w:rsidRPr="00BF5D92" w:rsidRDefault="00472F3A" w:rsidP="00472F3A">
      <w:pPr>
        <w:bidi/>
        <w:spacing w:after="240" w:line="240" w:lineRule="auto"/>
        <w:jc w:val="both"/>
        <w:rPr>
          <w:rFonts w:cs="Times New Roman"/>
        </w:rPr>
      </w:pPr>
    </w:p>
    <w:p w:rsidR="00901640" w:rsidRDefault="00472F3A"/>
    <w:sectPr w:rsidR="00901640" w:rsidSect="00472F3A">
      <w:footerReference w:type="default" r:id="rId5"/>
      <w:headerReference w:type="first" r:id="rId6"/>
      <w:footnotePr>
        <w:numFmt w:val="chicago"/>
      </w:footnotePr>
      <w:pgSz w:w="12240" w:h="15840"/>
      <w:pgMar w:top="720" w:right="990" w:bottom="142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472F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6C08" w:rsidRDefault="00472F3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08" w:rsidRPr="00C54C03" w:rsidRDefault="00472F3A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97B874B" wp14:editId="53021E0A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472F3A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472F3A" w:rsidP="003F3343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1</w:t>
    </w:r>
    <w:r w:rsidRPr="00870BEF">
      <w:rPr>
        <w:sz w:val="22"/>
        <w:szCs w:val="22"/>
        <w:vertAlign w:val="superscript"/>
      </w:rPr>
      <w:t>st</w:t>
    </w:r>
    <w:r>
      <w:rPr>
        <w:sz w:val="22"/>
        <w:szCs w:val="22"/>
      </w:rPr>
      <w:t xml:space="preserve">   </w:t>
    </w:r>
    <w:r w:rsidRPr="00C54C03">
      <w:rPr>
        <w:sz w:val="22"/>
        <w:szCs w:val="22"/>
      </w:rPr>
      <w:t xml:space="preserve">  semester 14</w:t>
    </w:r>
    <w:r>
      <w:rPr>
        <w:sz w:val="22"/>
        <w:szCs w:val="22"/>
      </w:rPr>
      <w:t>40</w:t>
    </w:r>
    <w:r w:rsidRPr="00C54C03">
      <w:rPr>
        <w:sz w:val="22"/>
        <w:szCs w:val="22"/>
      </w:rPr>
      <w:t>-14</w:t>
    </w:r>
    <w:r>
      <w:rPr>
        <w:rFonts w:hint="cs"/>
        <w:sz w:val="22"/>
        <w:szCs w:val="22"/>
        <w:rtl/>
      </w:rPr>
      <w:t>4</w:t>
    </w:r>
    <w:r>
      <w:rPr>
        <w:sz w:val="22"/>
        <w:szCs w:val="22"/>
      </w:rPr>
      <w:t>1</w:t>
    </w:r>
    <w:r w:rsidRPr="00C54C03">
      <w:rPr>
        <w:sz w:val="22"/>
        <w:szCs w:val="22"/>
      </w:rPr>
      <w:t xml:space="preserve"> H </w:t>
    </w:r>
  </w:p>
  <w:p w:rsidR="000F6C08" w:rsidRPr="00A65BFB" w:rsidRDefault="00472F3A" w:rsidP="00C54C03">
    <w:pPr>
      <w:pStyle w:val="Header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AD2"/>
    <w:multiLevelType w:val="hybridMultilevel"/>
    <w:tmpl w:val="A1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60EFF"/>
    <w:multiLevelType w:val="hybridMultilevel"/>
    <w:tmpl w:val="96C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A"/>
    <w:rsid w:val="000D2C5E"/>
    <w:rsid w:val="00472F3A"/>
    <w:rsid w:val="004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8D17"/>
  <w15:chartTrackingRefBased/>
  <w15:docId w15:val="{38E851BC-6E0E-4A87-A748-9C63274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3A"/>
    <w:pPr>
      <w:spacing w:after="200"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3A"/>
    <w:rPr>
      <w:rFonts w:ascii="Times New Roman" w:hAnsi="Times New Roman" w:cstheme="majorBidi"/>
      <w:sz w:val="24"/>
      <w:szCs w:val="24"/>
    </w:rPr>
  </w:style>
  <w:style w:type="table" w:styleId="TableGrid">
    <w:name w:val="Table Grid"/>
    <w:basedOn w:val="TableNormal"/>
    <w:uiPriority w:val="59"/>
    <w:rsid w:val="0047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3A"/>
    <w:rPr>
      <w:rFonts w:ascii="Times New Roman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2020-01-28T06:06:00Z</dcterms:created>
  <dcterms:modified xsi:type="dcterms:W3CDTF">2020-01-28T06:07:00Z</dcterms:modified>
</cp:coreProperties>
</file>