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89C" w:rsidRDefault="00EB189C" w:rsidP="00EB189C">
      <w:pPr>
        <w:bidi w:val="0"/>
      </w:pPr>
    </w:p>
    <w:p w:rsidR="00EB189C" w:rsidRDefault="00EB189C" w:rsidP="00CE2424">
      <w:pPr>
        <w:tabs>
          <w:tab w:val="left" w:pos="203"/>
          <w:tab w:val="center" w:pos="4153"/>
        </w:tabs>
        <w:spacing w:after="0" w:line="240" w:lineRule="auto"/>
        <w:rPr>
          <w:rFonts w:ascii="Arabic Typesetting" w:hAnsi="Arabic Typesetting" w:cs="KFGQPC Uthmanic Script HAFS"/>
          <w:sz w:val="32"/>
          <w:szCs w:val="32"/>
          <w:rtl/>
        </w:rPr>
      </w:pPr>
      <w:r w:rsidRPr="00EB189C">
        <w:rPr>
          <w:noProof/>
          <w:sz w:val="12"/>
          <w:szCs w:val="12"/>
        </w:rPr>
        <w:drawing>
          <wp:anchor distT="0" distB="0" distL="114300" distR="114300" simplePos="0" relativeHeight="251659264" behindDoc="1" locked="0" layoutInCell="1" allowOverlap="1">
            <wp:simplePos x="0" y="0"/>
            <wp:positionH relativeFrom="column">
              <wp:posOffset>2602762</wp:posOffset>
            </wp:positionH>
            <wp:positionV relativeFrom="paragraph">
              <wp:posOffset>144617</wp:posOffset>
            </wp:positionV>
            <wp:extent cx="1224959" cy="1041991"/>
            <wp:effectExtent l="19050" t="0" r="0" b="0"/>
            <wp:wrapNone/>
            <wp:docPr id="3" name="صورة 1" descr="شعار جامعه الملك سعو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شعار جامعه الملك سعود"/>
                    <pic:cNvPicPr>
                      <a:picLocks noChangeAspect="1" noChangeArrowheads="1"/>
                    </pic:cNvPicPr>
                  </pic:nvPicPr>
                  <pic:blipFill>
                    <a:blip r:embed="rId5"/>
                    <a:srcRect/>
                    <a:stretch>
                      <a:fillRect/>
                    </a:stretch>
                  </pic:blipFill>
                  <pic:spPr bwMode="auto">
                    <a:xfrm>
                      <a:off x="0" y="0"/>
                      <a:ext cx="1224959" cy="1041991"/>
                    </a:xfrm>
                    <a:prstGeom prst="rect">
                      <a:avLst/>
                    </a:prstGeom>
                    <a:noFill/>
                  </pic:spPr>
                </pic:pic>
              </a:graphicData>
            </a:graphic>
          </wp:anchor>
        </w:drawing>
      </w:r>
      <w:r w:rsidR="00CE2424">
        <w:rPr>
          <w:rFonts w:ascii="Arabic Typesetting" w:hAnsi="Arabic Typesetting" w:cs="KFGQPC Uthmanic Script HAFS"/>
          <w:sz w:val="32"/>
          <w:szCs w:val="32"/>
        </w:rPr>
        <w:t xml:space="preserve">                                      </w:t>
      </w:r>
      <w:r w:rsidRPr="00EB189C">
        <w:rPr>
          <w:rFonts w:ascii="Arabic Typesetting" w:hAnsi="Arabic Typesetting" w:cs="KFGQPC Uthmanic Script HAFS" w:hint="cs"/>
          <w:sz w:val="32"/>
          <w:szCs w:val="32"/>
          <w:rtl/>
        </w:rPr>
        <w:t xml:space="preserve">بسم الله الرحمن الرحيم </w:t>
      </w:r>
    </w:p>
    <w:p w:rsidR="00CE2424" w:rsidRPr="00EB189C" w:rsidRDefault="00CE2424" w:rsidP="00CE2424">
      <w:pPr>
        <w:tabs>
          <w:tab w:val="left" w:pos="203"/>
          <w:tab w:val="center" w:pos="4153"/>
        </w:tabs>
        <w:spacing w:after="0" w:line="240" w:lineRule="auto"/>
        <w:rPr>
          <w:rFonts w:ascii="Arabic Typesetting" w:hAnsi="Arabic Typesetting" w:cs="KFGQPC Uthmanic Script HAFS"/>
          <w:sz w:val="32"/>
          <w:szCs w:val="32"/>
          <w:rtl/>
        </w:rPr>
      </w:pPr>
    </w:p>
    <w:p w:rsidR="00EB189C" w:rsidRPr="00EB189C" w:rsidRDefault="00EB189C" w:rsidP="00EB189C">
      <w:pPr>
        <w:tabs>
          <w:tab w:val="left" w:pos="203"/>
          <w:tab w:val="center" w:pos="4153"/>
        </w:tabs>
        <w:spacing w:after="0" w:line="240" w:lineRule="auto"/>
        <w:rPr>
          <w:rFonts w:ascii="Arabic Typesetting" w:hAnsi="Arabic Typesetting" w:cs="KFGQPC Uthmanic Script HAFS"/>
          <w:b/>
          <w:bCs/>
          <w:sz w:val="26"/>
          <w:szCs w:val="26"/>
          <w:rtl/>
        </w:rPr>
      </w:pPr>
      <w:r w:rsidRPr="00EB189C">
        <w:rPr>
          <w:rFonts w:ascii="Arabic Typesetting" w:hAnsi="Arabic Typesetting" w:cs="KFGQPC Uthmanic Script HAFS" w:hint="cs"/>
          <w:b/>
          <w:bCs/>
          <w:sz w:val="26"/>
          <w:szCs w:val="26"/>
          <w:rtl/>
        </w:rPr>
        <w:t xml:space="preserve">المملكة العربية السعودية                                                </w:t>
      </w:r>
      <w:r>
        <w:rPr>
          <w:rFonts w:ascii="Arabic Typesetting" w:hAnsi="Arabic Typesetting" w:cs="KFGQPC Uthmanic Script HAFS" w:hint="cs"/>
          <w:b/>
          <w:bCs/>
          <w:sz w:val="26"/>
          <w:szCs w:val="26"/>
          <w:rtl/>
        </w:rPr>
        <w:t xml:space="preserve">        </w:t>
      </w:r>
      <w:r w:rsidRPr="00EB189C">
        <w:rPr>
          <w:rFonts w:ascii="Arabic Typesetting" w:hAnsi="Arabic Typesetting" w:cs="KFGQPC Uthmanic Script HAFS" w:hint="cs"/>
          <w:b/>
          <w:bCs/>
          <w:sz w:val="26"/>
          <w:szCs w:val="26"/>
          <w:rtl/>
        </w:rPr>
        <w:t xml:space="preserve"> </w:t>
      </w:r>
      <w:r>
        <w:rPr>
          <w:rFonts w:ascii="Arabic Typesetting" w:hAnsi="Arabic Typesetting" w:cs="KFGQPC Uthmanic Script HAFS" w:hint="cs"/>
          <w:b/>
          <w:bCs/>
          <w:sz w:val="26"/>
          <w:szCs w:val="26"/>
          <w:rtl/>
        </w:rPr>
        <w:t xml:space="preserve">  </w:t>
      </w:r>
      <w:r w:rsidRPr="00EB189C">
        <w:rPr>
          <w:rFonts w:ascii="Arabic Typesetting" w:hAnsi="Arabic Typesetting" w:cs="KFGQPC Uthmanic Script HAFS" w:hint="cs"/>
          <w:b/>
          <w:bCs/>
          <w:sz w:val="26"/>
          <w:szCs w:val="26"/>
          <w:rtl/>
        </w:rPr>
        <w:t xml:space="preserve">  </w:t>
      </w:r>
      <w:r w:rsidR="00E404E8">
        <w:rPr>
          <w:rFonts w:ascii="Arabic Typesetting" w:hAnsi="Arabic Typesetting" w:cs="KFGQPC Uthmanic Script HAFS" w:hint="cs"/>
          <w:b/>
          <w:bCs/>
          <w:sz w:val="26"/>
          <w:szCs w:val="26"/>
          <w:rtl/>
        </w:rPr>
        <w:t xml:space="preserve">        </w:t>
      </w:r>
      <w:r>
        <w:rPr>
          <w:rFonts w:ascii="Arabic Typesetting" w:hAnsi="Arabic Typesetting" w:cs="KFGQPC Uthmanic Script HAFS" w:hint="cs"/>
          <w:b/>
          <w:bCs/>
          <w:sz w:val="26"/>
          <w:szCs w:val="26"/>
          <w:rtl/>
        </w:rPr>
        <w:t xml:space="preserve">  </w:t>
      </w:r>
      <w:r w:rsidRPr="00EB189C">
        <w:rPr>
          <w:rFonts w:ascii="Arabic Typesetting" w:hAnsi="Arabic Typesetting" w:cs="KFGQPC Uthmanic Script HAFS" w:hint="cs"/>
          <w:b/>
          <w:bCs/>
          <w:sz w:val="26"/>
          <w:szCs w:val="26"/>
          <w:rtl/>
        </w:rPr>
        <w:t xml:space="preserve"> كليه التربية</w:t>
      </w:r>
    </w:p>
    <w:p w:rsidR="00EB189C" w:rsidRPr="00EB189C" w:rsidRDefault="00EB189C" w:rsidP="00EB189C">
      <w:pPr>
        <w:tabs>
          <w:tab w:val="left" w:pos="203"/>
          <w:tab w:val="center" w:pos="4153"/>
        </w:tabs>
        <w:spacing w:after="0" w:line="240" w:lineRule="auto"/>
        <w:rPr>
          <w:rFonts w:ascii="Arabic Typesetting" w:hAnsi="Arabic Typesetting" w:cs="KFGQPC Uthmanic Script HAFS"/>
          <w:b/>
          <w:bCs/>
          <w:sz w:val="26"/>
          <w:szCs w:val="26"/>
          <w:rtl/>
        </w:rPr>
      </w:pPr>
      <w:r w:rsidRPr="00EB189C">
        <w:rPr>
          <w:rFonts w:ascii="Arabic Typesetting" w:hAnsi="Arabic Typesetting" w:cs="KFGQPC Uthmanic Script HAFS" w:hint="cs"/>
          <w:b/>
          <w:bCs/>
          <w:sz w:val="26"/>
          <w:szCs w:val="26"/>
          <w:rtl/>
        </w:rPr>
        <w:t xml:space="preserve">    وزارة التعليم                                                    </w:t>
      </w:r>
      <w:r w:rsidR="00E404E8">
        <w:rPr>
          <w:rFonts w:ascii="Arabic Typesetting" w:hAnsi="Arabic Typesetting" w:cs="KFGQPC Uthmanic Script HAFS" w:hint="cs"/>
          <w:b/>
          <w:bCs/>
          <w:sz w:val="26"/>
          <w:szCs w:val="26"/>
          <w:rtl/>
        </w:rPr>
        <w:t xml:space="preserve">                    </w:t>
      </w:r>
      <w:r w:rsidRPr="00EB189C">
        <w:rPr>
          <w:rFonts w:ascii="Arabic Typesetting" w:hAnsi="Arabic Typesetting" w:cs="KFGQPC Uthmanic Script HAFS" w:hint="cs"/>
          <w:b/>
          <w:bCs/>
          <w:sz w:val="26"/>
          <w:szCs w:val="26"/>
          <w:rtl/>
        </w:rPr>
        <w:t xml:space="preserve">  مركز تدريب القيادات التربوية                                                        </w:t>
      </w:r>
    </w:p>
    <w:p w:rsidR="00EB189C" w:rsidRPr="00EB189C" w:rsidRDefault="00EB189C" w:rsidP="00EB189C">
      <w:pPr>
        <w:tabs>
          <w:tab w:val="left" w:pos="203"/>
          <w:tab w:val="center" w:pos="4153"/>
        </w:tabs>
        <w:spacing w:after="0" w:line="240" w:lineRule="auto"/>
        <w:rPr>
          <w:rFonts w:ascii="Arabic Typesetting" w:hAnsi="Arabic Typesetting" w:cs="KFGQPC Uthmanic Script HAFS"/>
          <w:b/>
          <w:bCs/>
          <w:sz w:val="26"/>
          <w:szCs w:val="26"/>
          <w:rtl/>
        </w:rPr>
      </w:pPr>
      <w:r w:rsidRPr="00EB189C">
        <w:rPr>
          <w:rFonts w:ascii="Arabic Typesetting" w:hAnsi="Arabic Typesetting" w:cs="KFGQPC Uthmanic Script HAFS" w:hint="cs"/>
          <w:b/>
          <w:bCs/>
          <w:sz w:val="26"/>
          <w:szCs w:val="26"/>
          <w:rtl/>
        </w:rPr>
        <w:t xml:space="preserve">جامعه الملك سعود                                        </w:t>
      </w:r>
      <w:r>
        <w:rPr>
          <w:rFonts w:ascii="Arabic Typesetting" w:hAnsi="Arabic Typesetting" w:cs="KFGQPC Uthmanic Script HAFS" w:hint="cs"/>
          <w:b/>
          <w:bCs/>
          <w:sz w:val="26"/>
          <w:szCs w:val="26"/>
          <w:rtl/>
        </w:rPr>
        <w:t xml:space="preserve"> </w:t>
      </w:r>
      <w:r w:rsidR="00E404E8">
        <w:rPr>
          <w:rFonts w:ascii="Arabic Typesetting" w:hAnsi="Arabic Typesetting" w:cs="KFGQPC Uthmanic Script HAFS" w:hint="cs"/>
          <w:b/>
          <w:bCs/>
          <w:sz w:val="26"/>
          <w:szCs w:val="26"/>
          <w:rtl/>
        </w:rPr>
        <w:t xml:space="preserve">                   </w:t>
      </w:r>
      <w:r w:rsidRPr="00EB189C">
        <w:rPr>
          <w:rFonts w:ascii="Arabic Typesetting" w:hAnsi="Arabic Typesetting" w:cs="KFGQPC Uthmanic Script HAFS" w:hint="cs"/>
          <w:b/>
          <w:bCs/>
          <w:sz w:val="26"/>
          <w:szCs w:val="26"/>
          <w:rtl/>
        </w:rPr>
        <w:t xml:space="preserve">دورة التطوير المهني لمشرفي التدريب </w:t>
      </w:r>
    </w:p>
    <w:p w:rsidR="00EB189C" w:rsidRDefault="00EB189C" w:rsidP="00EB189C">
      <w:pPr>
        <w:tabs>
          <w:tab w:val="left" w:pos="203"/>
          <w:tab w:val="center" w:pos="4153"/>
        </w:tabs>
        <w:spacing w:after="0" w:line="240" w:lineRule="auto"/>
        <w:jc w:val="center"/>
        <w:rPr>
          <w:rFonts w:ascii="Arabic Typesetting" w:hAnsi="Arabic Typesetting" w:cs="KFGQPC Uthmanic Script HAFS"/>
          <w:sz w:val="36"/>
          <w:szCs w:val="36"/>
          <w:u w:val="single"/>
          <w:rtl/>
        </w:rPr>
      </w:pPr>
    </w:p>
    <w:p w:rsidR="00EB189C" w:rsidRDefault="00EB189C" w:rsidP="00EB189C">
      <w:pPr>
        <w:bidi w:val="0"/>
      </w:pPr>
    </w:p>
    <w:p w:rsidR="00EB189C" w:rsidRDefault="00EB189C" w:rsidP="00EB189C">
      <w:pPr>
        <w:bidi w:val="0"/>
      </w:pPr>
    </w:p>
    <w:p w:rsidR="00EB189C" w:rsidRDefault="00EB189C" w:rsidP="00EB189C">
      <w:pPr>
        <w:bidi w:val="0"/>
        <w:jc w:val="center"/>
      </w:pPr>
    </w:p>
    <w:p w:rsidR="00EB189C" w:rsidRDefault="00EB189C" w:rsidP="00EB189C">
      <w:pPr>
        <w:bidi w:val="0"/>
        <w:jc w:val="center"/>
        <w:rPr>
          <w:rtl/>
        </w:rPr>
      </w:pPr>
      <w:r>
        <w:rPr>
          <w:rFonts w:hint="cs"/>
          <w:rtl/>
        </w:rPr>
        <w:t>كتاب كيف تدير التدريب</w:t>
      </w:r>
      <w:r>
        <w:t>l</w:t>
      </w:r>
      <w:r>
        <w:rPr>
          <w:rFonts w:hint="cs"/>
          <w:rtl/>
        </w:rPr>
        <w:t>ملخص</w:t>
      </w:r>
    </w:p>
    <w:p w:rsidR="00EB189C" w:rsidRDefault="00EB189C" w:rsidP="00EB189C">
      <w:pPr>
        <w:bidi w:val="0"/>
        <w:jc w:val="center"/>
        <w:rPr>
          <w:rtl/>
        </w:rPr>
      </w:pPr>
      <w:r>
        <w:rPr>
          <w:rFonts w:hint="cs"/>
          <w:rtl/>
        </w:rPr>
        <w:t>د/كارولين نلسن</w:t>
      </w:r>
    </w:p>
    <w:p w:rsidR="00EB189C" w:rsidRDefault="00EB189C" w:rsidP="00EB189C">
      <w:pPr>
        <w:bidi w:val="0"/>
        <w:jc w:val="center"/>
        <w:rPr>
          <w:rtl/>
        </w:rPr>
      </w:pPr>
      <w:r>
        <w:rPr>
          <w:rFonts w:hint="cs"/>
          <w:rtl/>
        </w:rPr>
        <w:t xml:space="preserve">نشر الدار </w:t>
      </w:r>
      <w:proofErr w:type="spellStart"/>
      <w:r>
        <w:rPr>
          <w:rFonts w:hint="cs"/>
          <w:rtl/>
        </w:rPr>
        <w:t>القيمه</w:t>
      </w:r>
      <w:proofErr w:type="spellEnd"/>
    </w:p>
    <w:tbl>
      <w:tblPr>
        <w:tblW w:w="5322" w:type="pct"/>
        <w:tblCellSpacing w:w="0" w:type="dxa"/>
        <w:tblCellMar>
          <w:left w:w="0" w:type="dxa"/>
          <w:right w:w="0" w:type="dxa"/>
        </w:tblCellMar>
        <w:tblLook w:val="04A0"/>
      </w:tblPr>
      <w:tblGrid>
        <w:gridCol w:w="9314"/>
      </w:tblGrid>
      <w:tr w:rsidR="00EB189C" w:rsidRPr="00EB189C" w:rsidTr="00EB189C">
        <w:trPr>
          <w:tblCellSpacing w:w="0" w:type="dxa"/>
        </w:trPr>
        <w:tc>
          <w:tcPr>
            <w:tcW w:w="5000" w:type="pct"/>
            <w:tcMar>
              <w:top w:w="0" w:type="dxa"/>
              <w:left w:w="0" w:type="dxa"/>
              <w:bottom w:w="0" w:type="dxa"/>
              <w:right w:w="84" w:type="dxa"/>
            </w:tcMar>
            <w:hideMark/>
          </w:tcPr>
          <w:p w:rsidR="00EB189C" w:rsidRPr="00EB189C" w:rsidRDefault="00EB189C" w:rsidP="00EB189C">
            <w:pPr>
              <w:bidi w:val="0"/>
              <w:spacing w:before="100" w:beforeAutospacing="1" w:after="100" w:afterAutospacing="1" w:line="240" w:lineRule="auto"/>
              <w:jc w:val="right"/>
              <w:rPr>
                <w:rFonts w:ascii="Arial" w:eastAsia="Times New Roman" w:hAnsi="Arial" w:cs="Arial"/>
                <w:sz w:val="27"/>
                <w:szCs w:val="27"/>
              </w:rPr>
            </w:pPr>
            <w:r w:rsidRPr="00EB189C">
              <w:rPr>
                <w:rFonts w:ascii="Arial" w:eastAsia="Times New Roman" w:hAnsi="Arial" w:cs="Arial" w:hint="cs"/>
                <w:sz w:val="23"/>
                <w:szCs w:val="23"/>
                <w:lang w:bidi="ar-SY"/>
              </w:rPr>
              <w:br/>
            </w:r>
            <w:r w:rsidRPr="00EB189C">
              <w:rPr>
                <w:rFonts w:ascii="Arial" w:eastAsia="Times New Roman" w:hAnsi="Arial" w:cs="Arial" w:hint="cs"/>
                <w:sz w:val="23"/>
                <w:szCs w:val="23"/>
                <w:rtl/>
                <w:lang w:bidi="ar-SY"/>
              </w:rPr>
              <w:t>ينطلق كتاب "كيف تدير التدريب" من فكرةٍ بسيطةٍ واضحة، وهي أنّ مُدراء التدريب ليسوا على نفس السويّة بالفطرة. قد يكون هذا الكتاب أوَّل كتاب, وعلى الأرجح الكتاب الوحيد في ميدان التدريب, الذي يُقرُّ بحقيقة أنّ المدراء في مجال الأعمال يأتون من خلفيات ومجالات مُتنوِّعة بشكل كبير ويدخلون عملية التعليم التي تقدِّمها إدارة التدريب من خلال مراحل ومستويات متنوّعة. انطلاقاً من هذه النقطة, يقدّم هذا الكتاب المساعدة بطريقة مضبوطة مُختَبرة, ليس فقط من خلال تنوُّع المحتوى من حيث مجالات الإدارة ولكن أيضاً من خلال الاعتراف بتنوّع واختلاف المدراء</w:t>
            </w:r>
            <w:r w:rsidRPr="00EB189C">
              <w:rPr>
                <w:rFonts w:ascii="Arial" w:eastAsia="Times New Roman" w:hAnsi="Arial" w:cs="Arial" w:hint="cs"/>
                <w:sz w:val="23"/>
                <w:szCs w:val="23"/>
                <w:lang w:bidi="ar-SY"/>
              </w:rPr>
              <w:t>.</w:t>
            </w:r>
          </w:p>
        </w:tc>
      </w:tr>
      <w:tr w:rsidR="00EB189C" w:rsidRPr="00EB189C" w:rsidTr="00EB189C">
        <w:trPr>
          <w:tblCellSpacing w:w="0" w:type="dxa"/>
        </w:trPr>
        <w:tc>
          <w:tcPr>
            <w:tcW w:w="5000" w:type="pct"/>
            <w:tcMar>
              <w:top w:w="0" w:type="dxa"/>
              <w:left w:w="0" w:type="dxa"/>
              <w:bottom w:w="0" w:type="dxa"/>
              <w:right w:w="84" w:type="dxa"/>
            </w:tcMar>
            <w:hideMark/>
          </w:tcPr>
          <w:p w:rsidR="00EB189C" w:rsidRPr="00EB189C" w:rsidRDefault="00EB189C" w:rsidP="00EB189C">
            <w:pPr>
              <w:bidi w:val="0"/>
              <w:spacing w:before="100" w:beforeAutospacing="1" w:after="100" w:afterAutospacing="1" w:line="240" w:lineRule="auto"/>
              <w:rPr>
                <w:rFonts w:ascii="Arial" w:eastAsia="Times New Roman" w:hAnsi="Arial" w:cs="Arial"/>
                <w:sz w:val="23"/>
                <w:szCs w:val="23"/>
              </w:rPr>
            </w:pPr>
          </w:p>
          <w:p w:rsidR="00EB189C" w:rsidRPr="00EB189C" w:rsidRDefault="00EB189C" w:rsidP="00EB189C">
            <w:pPr>
              <w:spacing w:before="360" w:after="120" w:line="240" w:lineRule="auto"/>
              <w:rPr>
                <w:rFonts w:ascii="Arial" w:eastAsia="Times New Roman" w:hAnsi="Arial" w:cs="Arial"/>
                <w:sz w:val="23"/>
                <w:szCs w:val="23"/>
                <w:lang w:bidi="ar-SY"/>
              </w:rPr>
            </w:pPr>
            <w:r w:rsidRPr="00EB189C">
              <w:rPr>
                <w:rFonts w:ascii="Arial" w:eastAsia="Times New Roman" w:hAnsi="Arial" w:cs="Arial" w:hint="cs"/>
                <w:sz w:val="23"/>
                <w:szCs w:val="23"/>
                <w:rtl/>
                <w:lang w:bidi="ar-SY"/>
              </w:rPr>
              <w:t>أدوات لكلّ مدراء التدريب واختصاصيّي التعليم</w:t>
            </w:r>
          </w:p>
          <w:p w:rsidR="00EB189C" w:rsidRPr="00EB189C" w:rsidRDefault="00EB189C" w:rsidP="00EB189C">
            <w:pPr>
              <w:spacing w:before="240" w:after="120" w:line="240" w:lineRule="auto"/>
              <w:rPr>
                <w:rFonts w:ascii="Arial" w:eastAsia="Times New Roman" w:hAnsi="Arial" w:cs="Arial"/>
                <w:sz w:val="23"/>
                <w:szCs w:val="23"/>
                <w:rtl/>
                <w:lang w:bidi="ar-SY"/>
              </w:rPr>
            </w:pPr>
            <w:r w:rsidRPr="00EB189C">
              <w:rPr>
                <w:rFonts w:ascii="Arial" w:eastAsia="Times New Roman" w:hAnsi="Arial" w:cs="Arial" w:hint="cs"/>
                <w:sz w:val="23"/>
                <w:szCs w:val="23"/>
                <w:rtl/>
                <w:lang w:bidi="ar-SY"/>
              </w:rPr>
              <w:t>ينطلق كتاب "كيف تدير التدريب" من فكرةٍ بسيطةٍ واضحة، وهي أنّ مُدراء التدريب ليسوا على نفس السويّة بالفطرة. قد يكون هذا الكتاب أوَّل كتاب, وعلى الأرجح الكتاب الوحيد في ميدان التدريب, الذي يُقرُّ بحقيقة أنّ المدراء في مجال الأعمال يأتون من خلفيات ومجالات مُتنوِّعة بشكل كبير ويدخلون عملية التعليم التي تقدِّمها إدارة التدريب من خلال مراحل ومستويات متنوّعة. انطلاقاً من هذه النقطة, يقدّم هذا الكتاب المساعدة بطريقة مضبوطة مُختَبرة, ليس فقط من خلال تنوُّع المحتوى من حيث مجالات الإدارة ولكن أيضاً من خلال الاعتراف بتنوّع واختلاف المدراء.</w:t>
            </w:r>
          </w:p>
          <w:p w:rsidR="00EB189C" w:rsidRPr="00EB189C" w:rsidRDefault="00EB189C" w:rsidP="00EB189C">
            <w:pPr>
              <w:spacing w:after="120" w:line="240" w:lineRule="auto"/>
              <w:rPr>
                <w:rFonts w:ascii="Arial" w:eastAsia="Times New Roman" w:hAnsi="Arial" w:cs="Arial"/>
                <w:sz w:val="23"/>
                <w:szCs w:val="23"/>
                <w:rtl/>
                <w:lang w:bidi="ar-SY"/>
              </w:rPr>
            </w:pPr>
            <w:r w:rsidRPr="00EB189C">
              <w:rPr>
                <w:rFonts w:ascii="Arial" w:eastAsia="Times New Roman" w:hAnsi="Arial" w:cs="Arial" w:hint="cs"/>
                <w:sz w:val="23"/>
                <w:szCs w:val="23"/>
                <w:rtl/>
                <w:lang w:bidi="ar-SY"/>
              </w:rPr>
              <w:t>مع ما تشهده السنوات الأخيرة من إفلاسٍ للعديد من الشركات وتسريحٍ للعمّال وتخفيضاتٍ في أعداد الموظفين, ولجوء الشركات إلى الموظّفين والعمّال من خارج ملاكها للقيام بأعمال مهمّة, والتغيُّرات في نظم الإعانات على امتداد الولايات المتحدة, فإنـّنا نشهد ظهوراً مُتزايداً لمستشارين مُستقلِّين وشركاتٍ استشاريّة تقدّم خدمات التدريب بجميع أنواعها. قدّرت الجمعيّة الأمريكيّة للتدريب والتطوير (</w:t>
            </w:r>
            <w:r w:rsidRPr="00EB189C">
              <w:rPr>
                <w:rFonts w:ascii="Arial" w:eastAsia="Times New Roman" w:hAnsi="Arial" w:cs="Arial"/>
                <w:sz w:val="23"/>
                <w:szCs w:val="23"/>
                <w:lang w:bidi="ar-SY"/>
              </w:rPr>
              <w:t>ASTD</w:t>
            </w:r>
            <w:r w:rsidRPr="00EB189C">
              <w:rPr>
                <w:rFonts w:ascii="Arial" w:eastAsia="Times New Roman" w:hAnsi="Arial" w:cs="Arial" w:hint="cs"/>
                <w:sz w:val="23"/>
                <w:szCs w:val="23"/>
                <w:rtl/>
                <w:lang w:bidi="ar-SY"/>
              </w:rPr>
              <w:t xml:space="preserve">), والتي تأسست في مدينة </w:t>
            </w:r>
            <w:proofErr w:type="spellStart"/>
            <w:r w:rsidRPr="00EB189C">
              <w:rPr>
                <w:rFonts w:ascii="Arial" w:eastAsia="Times New Roman" w:hAnsi="Arial" w:cs="Arial" w:hint="cs"/>
                <w:sz w:val="23"/>
                <w:szCs w:val="23"/>
                <w:rtl/>
                <w:lang w:bidi="ar-SY"/>
              </w:rPr>
              <w:t>الاسكندريّة</w:t>
            </w:r>
            <w:proofErr w:type="spellEnd"/>
            <w:r w:rsidRPr="00EB189C">
              <w:rPr>
                <w:rFonts w:ascii="Arial" w:eastAsia="Times New Roman" w:hAnsi="Arial" w:cs="Arial" w:hint="cs"/>
                <w:sz w:val="23"/>
                <w:szCs w:val="23"/>
                <w:rtl/>
                <w:lang w:bidi="ar-SY"/>
              </w:rPr>
              <w:t xml:space="preserve"> في ولاية فرجينيا, بأنّ 20% من العمل ـ تصميماً وتقديماً ـ في الشركات الأمريكيّة يتمّ عن طريق مستشارين أو كادر من المتعاقدين. ازداد عدد المستشارين في مجال التدريب, والتعليم, والأداء, وإدارة الموارد البشريّة سنويّاً وبشكل ثابت منذ العام 1995, وسيجد هؤلاء المحترفون في كتابنا هذا "كيف تدير التدريب" فائدة عظيمة. بالإضافة إلى ذلك, سيجد مدراء التدريب ومدراء </w:t>
            </w:r>
            <w:proofErr w:type="spellStart"/>
            <w:r w:rsidRPr="00EB189C">
              <w:rPr>
                <w:rFonts w:ascii="Arial" w:eastAsia="Times New Roman" w:hAnsi="Arial" w:cs="Arial" w:hint="cs"/>
                <w:sz w:val="23"/>
                <w:szCs w:val="23"/>
                <w:rtl/>
                <w:lang w:bidi="ar-SY"/>
              </w:rPr>
              <w:t>إدراة</w:t>
            </w:r>
            <w:proofErr w:type="spellEnd"/>
            <w:r w:rsidRPr="00EB189C">
              <w:rPr>
                <w:rFonts w:ascii="Arial" w:eastAsia="Times New Roman" w:hAnsi="Arial" w:cs="Arial" w:hint="cs"/>
                <w:sz w:val="23"/>
                <w:szCs w:val="23"/>
                <w:rtl/>
                <w:lang w:bidi="ar-SY"/>
              </w:rPr>
              <w:t xml:space="preserve"> الموارد البشريّة الذين يحتلُّون مواقع وظيفيّة نافذة ذات مسؤوليَّات تنفيذيّة فوائد كبيرة أيضاً من اعتماد مقاربة "كيف" وخصوصاً القوائم التي تهدف إلى توسيع آفاق التفكير. سيكتشف المدراء التنفيذيّون بسرعة آفاق وجهات النظر المتنوِّعة التي ينطوي عليها التدريب، وسيكون هذا الكتاب عوناً لهم في اتّخاذ القرارات الصحيحة في المجالات الواسعة التي تنطوي ضمن مسؤوليّاتهم.</w:t>
            </w:r>
          </w:p>
          <w:p w:rsidR="00EB189C" w:rsidRPr="00EB189C" w:rsidRDefault="00EB189C" w:rsidP="00EB189C">
            <w:pPr>
              <w:spacing w:after="120" w:line="240" w:lineRule="auto"/>
              <w:rPr>
                <w:rFonts w:ascii="Arial" w:eastAsia="Times New Roman" w:hAnsi="Arial" w:cs="Arial"/>
                <w:sz w:val="23"/>
                <w:szCs w:val="23"/>
                <w:rtl/>
                <w:lang w:bidi="ar-SY"/>
              </w:rPr>
            </w:pPr>
            <w:r w:rsidRPr="00EB189C">
              <w:rPr>
                <w:rFonts w:ascii="Arial" w:eastAsia="Times New Roman" w:hAnsi="Arial" w:cs="Arial" w:hint="cs"/>
                <w:sz w:val="23"/>
                <w:szCs w:val="23"/>
                <w:rtl/>
                <w:lang w:bidi="ar-SY"/>
              </w:rPr>
              <w:t xml:space="preserve">المراجع الأساسية التي تضمّنها الفصل العاشر, والملحق الشامل الذي يتضمّن تلخيصاً لبعض أفضل الآراء في هذا المجال تُقدّم معلومات ذات أهميّة خاصّة للأشخاص الذين يقع ضمن مجال عملهم "التفكير بالصورة الكبيرة" وهيكلة </w:t>
            </w:r>
            <w:proofErr w:type="spellStart"/>
            <w:r w:rsidRPr="00EB189C">
              <w:rPr>
                <w:rFonts w:ascii="Arial" w:eastAsia="Times New Roman" w:hAnsi="Arial" w:cs="Arial" w:hint="cs"/>
                <w:sz w:val="23"/>
                <w:szCs w:val="23"/>
                <w:rtl/>
                <w:lang w:bidi="ar-SY"/>
              </w:rPr>
              <w:t>وتأطير</w:t>
            </w:r>
            <w:proofErr w:type="spellEnd"/>
            <w:r w:rsidRPr="00EB189C">
              <w:rPr>
                <w:rFonts w:ascii="Arial" w:eastAsia="Times New Roman" w:hAnsi="Arial" w:cs="Arial" w:hint="cs"/>
                <w:sz w:val="23"/>
                <w:szCs w:val="23"/>
                <w:rtl/>
                <w:lang w:bidi="ar-SY"/>
              </w:rPr>
              <w:t xml:space="preserve"> عمليّة التدريب. سيجد كلٌّ من مدراء التدريب والمدرّبين على حدٍّ سواء, وبغضّ النظر عن موقعهم الوظيفي, ضمن هذا الكتاب كلَّ الأدوات التي يحتاجونها وأمام أيّ تحدٍّ تعليميٍّ يواجهونه.</w:t>
            </w:r>
          </w:p>
          <w:p w:rsidR="00EB189C" w:rsidRPr="00EB189C" w:rsidRDefault="00EB189C" w:rsidP="00EB189C">
            <w:pPr>
              <w:spacing w:after="120" w:line="240" w:lineRule="auto"/>
              <w:rPr>
                <w:rFonts w:ascii="Arial" w:eastAsia="Times New Roman" w:hAnsi="Arial" w:cs="Arial"/>
                <w:sz w:val="23"/>
                <w:szCs w:val="23"/>
                <w:rtl/>
                <w:lang w:bidi="ar-SY"/>
              </w:rPr>
            </w:pPr>
            <w:r w:rsidRPr="00EB189C">
              <w:rPr>
                <w:rFonts w:ascii="Arial" w:eastAsia="Times New Roman" w:hAnsi="Arial" w:cs="Arial" w:hint="cs"/>
                <w:sz w:val="23"/>
                <w:szCs w:val="23"/>
                <w:rtl/>
                <w:lang w:bidi="ar-SY"/>
              </w:rPr>
              <w:t xml:space="preserve">نجد هذه الأيام أنّ المنظّمات التي تخلّت عن الهرمية القديمة, والموظفين الذين مُنحوا الثقة والصلاحيّات, والفِرَق كان لها الدور </w:t>
            </w:r>
            <w:r w:rsidRPr="00EB189C">
              <w:rPr>
                <w:rFonts w:ascii="Arial" w:eastAsia="Times New Roman" w:hAnsi="Arial" w:cs="Arial" w:hint="cs"/>
                <w:sz w:val="23"/>
                <w:szCs w:val="23"/>
                <w:rtl/>
                <w:lang w:bidi="ar-SY"/>
              </w:rPr>
              <w:lastRenderedPageBreak/>
              <w:t xml:space="preserve">الكبير في إيجاد المدرّبين ووضعهم في مواقع لم يكونوا فيها من قبل. ستجد هذا الكتاب بكلّ أجزائه وكأنه قد فُصّل وفق طلبك تماماً, وفوق كلّ شيء سترى أنّ هذا الكتاب هو أداة طيّعة بين أيدي مدراء التدريب وكذلك بين أيدي أولئك </w:t>
            </w:r>
            <w:proofErr w:type="spellStart"/>
            <w:r w:rsidRPr="00EB189C">
              <w:rPr>
                <w:rFonts w:ascii="Arial" w:eastAsia="Times New Roman" w:hAnsi="Arial" w:cs="Arial" w:hint="cs"/>
                <w:sz w:val="23"/>
                <w:szCs w:val="23"/>
                <w:rtl/>
                <w:lang w:bidi="ar-SY"/>
              </w:rPr>
              <w:t>المسؤولين</w:t>
            </w:r>
            <w:proofErr w:type="spellEnd"/>
            <w:r w:rsidRPr="00EB189C">
              <w:rPr>
                <w:rFonts w:ascii="Arial" w:eastAsia="Times New Roman" w:hAnsi="Arial" w:cs="Arial" w:hint="cs"/>
                <w:sz w:val="23"/>
                <w:szCs w:val="23"/>
                <w:rtl/>
                <w:lang w:bidi="ar-SY"/>
              </w:rPr>
              <w:t xml:space="preserve"> عن تصميم وتنفيذ وتقديم التدريب.</w:t>
            </w:r>
          </w:p>
          <w:p w:rsidR="00EB189C" w:rsidRPr="00EB189C" w:rsidRDefault="00EB189C" w:rsidP="00EB189C">
            <w:pPr>
              <w:spacing w:after="120" w:line="240" w:lineRule="auto"/>
              <w:rPr>
                <w:rFonts w:ascii="Arial" w:eastAsia="Times New Roman" w:hAnsi="Arial" w:cs="Arial"/>
                <w:sz w:val="23"/>
                <w:szCs w:val="23"/>
                <w:rtl/>
                <w:lang w:bidi="ar-SY"/>
              </w:rPr>
            </w:pPr>
            <w:r w:rsidRPr="00EB189C">
              <w:rPr>
                <w:rFonts w:ascii="Arial" w:eastAsia="Times New Roman" w:hAnsi="Arial" w:cs="Arial" w:hint="cs"/>
                <w:sz w:val="23"/>
                <w:szCs w:val="23"/>
                <w:rtl/>
                <w:lang w:bidi="ar-SY"/>
              </w:rPr>
              <w:t>لقد ركّزتُ في هذا الكتاب على قضايا إدارة التدريب ذات العلاقة بالتغييرات التي يمكن أن نتوقّعها عند انتقالنا عبر العقد الأول من الألفيّة الجديدة, وكذلك على الأدوات التي ستحتاجها لصياغة عملية التدريب الصحيحة الصالحة للاستمرار. تتضّمن ميزات هذا الكتاب:</w:t>
            </w:r>
          </w:p>
          <w:p w:rsidR="00EB189C" w:rsidRPr="00EB189C" w:rsidRDefault="00EB189C" w:rsidP="00EB189C">
            <w:pPr>
              <w:spacing w:after="60" w:line="240" w:lineRule="auto"/>
              <w:ind w:left="568" w:hanging="284"/>
              <w:rPr>
                <w:rFonts w:ascii="Arial" w:eastAsia="Times New Roman" w:hAnsi="Arial" w:cs="Arial"/>
                <w:sz w:val="23"/>
                <w:szCs w:val="23"/>
                <w:rtl/>
                <w:lang w:bidi="ar-SY"/>
              </w:rPr>
            </w:pPr>
            <w:r w:rsidRPr="00EB189C">
              <w:rPr>
                <w:rFonts w:ascii="Arial" w:eastAsia="Times New Roman" w:hAnsi="Arial" w:cs="Arial"/>
                <w:sz w:val="23"/>
                <w:szCs w:val="23"/>
                <w:rtl/>
                <w:lang w:bidi="ar-SY"/>
              </w:rPr>
              <w:t>§     </w:t>
            </w:r>
            <w:r w:rsidRPr="00EB189C">
              <w:rPr>
                <w:rFonts w:ascii="Arial" w:eastAsia="Times New Roman" w:hAnsi="Arial" w:cs="Arial" w:hint="cs"/>
                <w:sz w:val="23"/>
                <w:szCs w:val="23"/>
                <w:rtl/>
                <w:lang w:bidi="ar-SY"/>
              </w:rPr>
              <w:t>أكثر من 200 قائمة واستمارة وشكل ومخطّط.</w:t>
            </w:r>
          </w:p>
          <w:p w:rsidR="00EB189C" w:rsidRPr="00EB189C" w:rsidRDefault="00EB189C" w:rsidP="00EB189C">
            <w:pPr>
              <w:spacing w:after="60" w:line="240" w:lineRule="auto"/>
              <w:ind w:left="568" w:hanging="284"/>
              <w:rPr>
                <w:rFonts w:ascii="Arial" w:eastAsia="Times New Roman" w:hAnsi="Arial" w:cs="Arial"/>
                <w:sz w:val="23"/>
                <w:szCs w:val="23"/>
                <w:rtl/>
                <w:lang w:bidi="ar-SY"/>
              </w:rPr>
            </w:pPr>
            <w:r w:rsidRPr="00EB189C">
              <w:rPr>
                <w:rFonts w:ascii="Arial" w:eastAsia="Times New Roman" w:hAnsi="Arial" w:cs="Arial"/>
                <w:sz w:val="23"/>
                <w:szCs w:val="23"/>
                <w:rtl/>
                <w:lang w:bidi="ar-SY"/>
              </w:rPr>
              <w:t>§     </w:t>
            </w:r>
            <w:r w:rsidRPr="00EB189C">
              <w:rPr>
                <w:rFonts w:ascii="Arial" w:eastAsia="Times New Roman" w:hAnsi="Arial" w:cs="Arial" w:hint="cs"/>
                <w:sz w:val="23"/>
                <w:szCs w:val="23"/>
                <w:rtl/>
                <w:lang w:bidi="ar-SY"/>
              </w:rPr>
              <w:t>تحليل موجز بليغ للمسائل ذات الأهميّة.</w:t>
            </w:r>
          </w:p>
          <w:p w:rsidR="00EB189C" w:rsidRPr="00EB189C" w:rsidRDefault="00EB189C" w:rsidP="00EB189C">
            <w:pPr>
              <w:spacing w:after="60" w:line="240" w:lineRule="auto"/>
              <w:ind w:left="568" w:hanging="284"/>
              <w:rPr>
                <w:rFonts w:ascii="Arial" w:eastAsia="Times New Roman" w:hAnsi="Arial" w:cs="Arial"/>
                <w:sz w:val="23"/>
                <w:szCs w:val="23"/>
                <w:rtl/>
                <w:lang w:bidi="ar-SY"/>
              </w:rPr>
            </w:pPr>
            <w:r w:rsidRPr="00EB189C">
              <w:rPr>
                <w:rFonts w:ascii="Arial" w:eastAsia="Times New Roman" w:hAnsi="Arial" w:cs="Arial"/>
                <w:sz w:val="23"/>
                <w:szCs w:val="23"/>
                <w:rtl/>
                <w:lang w:bidi="ar-SY"/>
              </w:rPr>
              <w:t>§     </w:t>
            </w:r>
            <w:r w:rsidRPr="00EB189C">
              <w:rPr>
                <w:rFonts w:ascii="Arial" w:eastAsia="Times New Roman" w:hAnsi="Arial" w:cs="Arial" w:hint="cs"/>
                <w:sz w:val="23"/>
                <w:szCs w:val="23"/>
                <w:rtl/>
                <w:lang w:bidi="ar-SY"/>
              </w:rPr>
              <w:t>فقرات خاصّة تفصيليّة للمعلومات الإضافيّة ذات الصلة.</w:t>
            </w:r>
          </w:p>
          <w:p w:rsidR="00EB189C" w:rsidRPr="00EB189C" w:rsidRDefault="00EB189C" w:rsidP="00EB189C">
            <w:pPr>
              <w:spacing w:after="60" w:line="240" w:lineRule="auto"/>
              <w:ind w:left="568" w:hanging="284"/>
              <w:rPr>
                <w:rFonts w:ascii="Arial" w:eastAsia="Times New Roman" w:hAnsi="Arial" w:cs="Arial"/>
                <w:sz w:val="23"/>
                <w:szCs w:val="23"/>
                <w:rtl/>
                <w:lang w:bidi="ar-SY"/>
              </w:rPr>
            </w:pPr>
            <w:r w:rsidRPr="00EB189C">
              <w:rPr>
                <w:rFonts w:ascii="Arial" w:eastAsia="Times New Roman" w:hAnsi="Arial" w:cs="Arial"/>
                <w:sz w:val="23"/>
                <w:szCs w:val="23"/>
                <w:rtl/>
                <w:lang w:bidi="ar-SY"/>
              </w:rPr>
              <w:t>§     </w:t>
            </w:r>
            <w:r w:rsidRPr="00EB189C">
              <w:rPr>
                <w:rFonts w:ascii="Arial" w:eastAsia="Times New Roman" w:hAnsi="Arial" w:cs="Arial" w:hint="cs"/>
                <w:sz w:val="23"/>
                <w:szCs w:val="23"/>
                <w:rtl/>
                <w:lang w:bidi="ar-SY"/>
              </w:rPr>
              <w:t>مناقشات متسلسلة ضمن فصول تتناول الفعاليّة في العمل، حتى في الأوقات الحرجة، عندما تكون ميزانيّتك ضيّقة ومواردك محدودة.</w:t>
            </w:r>
          </w:p>
          <w:p w:rsidR="00EB189C" w:rsidRPr="00EB189C" w:rsidRDefault="00EB189C" w:rsidP="00EB189C">
            <w:pPr>
              <w:spacing w:after="60" w:line="240" w:lineRule="auto"/>
              <w:ind w:left="568" w:hanging="284"/>
              <w:rPr>
                <w:rFonts w:ascii="Arial" w:eastAsia="Times New Roman" w:hAnsi="Arial" w:cs="Arial"/>
                <w:sz w:val="23"/>
                <w:szCs w:val="23"/>
                <w:rtl/>
                <w:lang w:bidi="ar-SY"/>
              </w:rPr>
            </w:pPr>
            <w:r w:rsidRPr="00EB189C">
              <w:rPr>
                <w:rFonts w:ascii="Arial" w:eastAsia="Times New Roman" w:hAnsi="Arial" w:cs="Arial"/>
                <w:sz w:val="23"/>
                <w:szCs w:val="23"/>
                <w:rtl/>
                <w:lang w:bidi="ar-SY"/>
              </w:rPr>
              <w:t>§     </w:t>
            </w:r>
            <w:r w:rsidRPr="00EB189C">
              <w:rPr>
                <w:rFonts w:ascii="Arial" w:eastAsia="Times New Roman" w:hAnsi="Arial" w:cs="Arial" w:hint="cs"/>
                <w:sz w:val="23"/>
                <w:szCs w:val="23"/>
                <w:rtl/>
                <w:lang w:bidi="ar-SY"/>
              </w:rPr>
              <w:t>ملحق يتضمّن مراجعة مُعمّقة للكتابات الخاصة بالمجال الأساسيّ الذي هو "التعليم في مواقع العمل".</w:t>
            </w:r>
          </w:p>
          <w:p w:rsidR="00EB189C" w:rsidRPr="00EB189C" w:rsidRDefault="00EB189C" w:rsidP="00EB189C">
            <w:pPr>
              <w:spacing w:after="120" w:line="240" w:lineRule="auto"/>
              <w:ind w:left="568" w:hanging="284"/>
              <w:rPr>
                <w:rFonts w:ascii="Arial" w:eastAsia="Times New Roman" w:hAnsi="Arial" w:cs="Arial"/>
                <w:sz w:val="23"/>
                <w:szCs w:val="23"/>
                <w:rtl/>
                <w:lang w:bidi="ar-SY"/>
              </w:rPr>
            </w:pPr>
            <w:r w:rsidRPr="00EB189C">
              <w:rPr>
                <w:rFonts w:ascii="Arial" w:eastAsia="Times New Roman" w:hAnsi="Arial" w:cs="Arial"/>
                <w:sz w:val="23"/>
                <w:szCs w:val="23"/>
                <w:rtl/>
                <w:lang w:bidi="ar-SY"/>
              </w:rPr>
              <w:t>§     </w:t>
            </w:r>
            <w:r w:rsidRPr="00EB189C">
              <w:rPr>
                <w:rFonts w:ascii="Arial" w:eastAsia="Times New Roman" w:hAnsi="Arial" w:cs="Arial" w:hint="cs"/>
                <w:sz w:val="23"/>
                <w:szCs w:val="23"/>
                <w:rtl/>
                <w:lang w:bidi="ar-SY"/>
              </w:rPr>
              <w:t>ملحق موسّع بالمراجع التي تتمحور حول إدارة التدريب.</w:t>
            </w:r>
          </w:p>
          <w:p w:rsidR="00EB189C" w:rsidRPr="00EB189C" w:rsidRDefault="00EB189C" w:rsidP="00EB189C">
            <w:pPr>
              <w:spacing w:after="120" w:line="240" w:lineRule="auto"/>
              <w:rPr>
                <w:rFonts w:ascii="Arial" w:eastAsia="Times New Roman" w:hAnsi="Arial" w:cs="Arial"/>
                <w:sz w:val="23"/>
                <w:szCs w:val="23"/>
                <w:rtl/>
                <w:lang w:bidi="ar-SY"/>
              </w:rPr>
            </w:pPr>
            <w:r w:rsidRPr="00EB189C">
              <w:rPr>
                <w:rFonts w:ascii="Arial" w:eastAsia="Times New Roman" w:hAnsi="Arial" w:cs="Arial" w:hint="cs"/>
                <w:sz w:val="23"/>
                <w:szCs w:val="23"/>
                <w:rtl/>
                <w:lang w:bidi="ar-SY"/>
              </w:rPr>
              <w:t>يعتبر الملحق كتاباً ضمن كتاب, وقد وُضِع ليزوّد مدير التدريب بمناقشة مُركَّزة تتناول المقوّمات الأساسيّة لتصميم التعليم, وعلم النفس التربوي, والتطوير المؤسّساتي والتي تعمل مجتمعة على خلق البيئة المناسبة لنقل وتحويل التدريب من أسلوب الكتيّبات والعروض إلى مجال عمل الموظّفين والكوادر الأساسيّة في الشركات. الملحق هو عبارة عن دليل يقوده النموذج المـُتَّبع في التعليم، سواء الفرديّ المستقلّ أو عن طريق المنظّمات.</w:t>
            </w:r>
          </w:p>
          <w:p w:rsidR="00EB189C" w:rsidRDefault="00EB189C" w:rsidP="00EB189C">
            <w:pPr>
              <w:spacing w:after="120" w:line="240" w:lineRule="auto"/>
              <w:rPr>
                <w:rFonts w:ascii="Arial" w:eastAsia="Times New Roman" w:hAnsi="Arial" w:cs="Arial"/>
                <w:sz w:val="23"/>
                <w:szCs w:val="23"/>
                <w:rtl/>
                <w:lang w:bidi="ar-SY"/>
              </w:rPr>
            </w:pPr>
            <w:r w:rsidRPr="00EB189C">
              <w:rPr>
                <w:rFonts w:ascii="Arial" w:eastAsia="Times New Roman" w:hAnsi="Arial" w:cs="Arial" w:hint="cs"/>
                <w:sz w:val="23"/>
                <w:szCs w:val="23"/>
                <w:rtl/>
                <w:lang w:bidi="ar-SY"/>
              </w:rPr>
              <w:t>لقد تمّت صياغة كتاب "كيف تدير التدريب" ليعطي للأشخاص الفاعلين, وللمحاضرين, ولصانعي القرار في المنظّمات المتعلِّمة إرشادات واضحة وأفكاراً وتقنيات قابلة للتطبيق الفوريّ لإنجاز التدريب الناجح ذو الفعاليّة الاقتصاديّة المناسب لبيئة العمل التي نعيشها حالياً والتي تتّصف بأنها بيئة سريعة التغيّر وتعتمد بشكل متزايد على الموارد البشريّة. إنـّه أداة مفيدة في متناول أي شخص يشغل منصب مدير التدريب, كما يقدّم الرؤيا المستقبليّة في مجال التدريب لأولئك الذين يسيرون على طريق الوصول إلى إدارة التدريب.</w:t>
            </w:r>
          </w:p>
          <w:p w:rsidR="00CE2424" w:rsidRDefault="00CE2424" w:rsidP="00EB189C">
            <w:pPr>
              <w:spacing w:after="120" w:line="240" w:lineRule="auto"/>
              <w:rPr>
                <w:rFonts w:ascii="Arial" w:eastAsia="Times New Roman" w:hAnsi="Arial" w:cs="Arial"/>
                <w:sz w:val="23"/>
                <w:szCs w:val="23"/>
                <w:rtl/>
                <w:lang w:bidi="ar-SY"/>
              </w:rPr>
            </w:pPr>
          </w:p>
          <w:p w:rsidR="00CE2424" w:rsidRPr="00EB189C" w:rsidRDefault="00CE2424" w:rsidP="00EB189C">
            <w:pPr>
              <w:spacing w:after="120" w:line="240" w:lineRule="auto"/>
              <w:rPr>
                <w:rFonts w:ascii="Arial" w:eastAsia="Times New Roman" w:hAnsi="Arial" w:cs="Arial"/>
                <w:sz w:val="23"/>
                <w:szCs w:val="23"/>
                <w:rtl/>
                <w:lang w:bidi="ar-SY"/>
              </w:rPr>
            </w:pPr>
          </w:p>
          <w:p w:rsidR="00EB189C" w:rsidRPr="00EB189C" w:rsidRDefault="00EB189C" w:rsidP="00EB189C">
            <w:pPr>
              <w:spacing w:after="0" w:line="240" w:lineRule="auto"/>
              <w:rPr>
                <w:rFonts w:ascii="Arial" w:eastAsia="Times New Roman" w:hAnsi="Arial" w:cs="Arial"/>
                <w:sz w:val="23"/>
                <w:szCs w:val="23"/>
                <w:lang w:bidi="ar-SY"/>
              </w:rPr>
            </w:pPr>
            <w:r w:rsidRPr="00EB189C">
              <w:rPr>
                <w:rFonts w:ascii="Arial" w:eastAsia="Times New Roman" w:hAnsi="Arial" w:cs="Arial" w:hint="cs"/>
                <w:sz w:val="23"/>
                <w:szCs w:val="23"/>
                <w:rtl/>
                <w:lang w:bidi="ar-SY"/>
              </w:rPr>
              <w:t>دار النشر: إيلاف ترين</w:t>
            </w:r>
          </w:p>
        </w:tc>
      </w:tr>
    </w:tbl>
    <w:p w:rsidR="007F4C1A" w:rsidRDefault="007F4C1A">
      <w:pPr>
        <w:rPr>
          <w:rtl/>
        </w:rPr>
      </w:pPr>
    </w:p>
    <w:p w:rsidR="00D058D1" w:rsidRDefault="00D058D1" w:rsidP="00D058D1">
      <w:pPr>
        <w:jc w:val="center"/>
        <w:rPr>
          <w:rtl/>
        </w:rPr>
      </w:pPr>
      <w:r>
        <w:rPr>
          <w:rFonts w:hint="cs"/>
          <w:rtl/>
        </w:rPr>
        <w:t>تلخيص وتعديل</w:t>
      </w:r>
    </w:p>
    <w:p w:rsidR="00D058D1" w:rsidRDefault="00D058D1" w:rsidP="00D058D1">
      <w:pPr>
        <w:jc w:val="center"/>
        <w:rPr>
          <w:rtl/>
        </w:rPr>
      </w:pPr>
      <w:proofErr w:type="spellStart"/>
      <w:r>
        <w:rPr>
          <w:rFonts w:hint="cs"/>
          <w:rtl/>
        </w:rPr>
        <w:t>قبلان</w:t>
      </w:r>
      <w:proofErr w:type="spellEnd"/>
      <w:r>
        <w:rPr>
          <w:rFonts w:hint="cs"/>
          <w:rtl/>
        </w:rPr>
        <w:t xml:space="preserve"> علي قبلا ن </w:t>
      </w:r>
      <w:proofErr w:type="spellStart"/>
      <w:r>
        <w:rPr>
          <w:rFonts w:hint="cs"/>
          <w:rtl/>
        </w:rPr>
        <w:t>ال</w:t>
      </w:r>
      <w:proofErr w:type="spellEnd"/>
      <w:r>
        <w:rPr>
          <w:rFonts w:hint="cs"/>
          <w:rtl/>
        </w:rPr>
        <w:t xml:space="preserve"> </w:t>
      </w:r>
      <w:proofErr w:type="spellStart"/>
      <w:r>
        <w:rPr>
          <w:rFonts w:hint="cs"/>
          <w:rtl/>
        </w:rPr>
        <w:t>فطيح</w:t>
      </w:r>
      <w:proofErr w:type="spellEnd"/>
    </w:p>
    <w:p w:rsidR="00D058D1" w:rsidRDefault="00D058D1" w:rsidP="00D058D1">
      <w:pPr>
        <w:jc w:val="center"/>
      </w:pPr>
      <w:proofErr w:type="spellStart"/>
      <w:r>
        <w:rPr>
          <w:rFonts w:hint="cs"/>
          <w:rtl/>
        </w:rPr>
        <w:t>اشراف</w:t>
      </w:r>
      <w:proofErr w:type="spellEnd"/>
      <w:r>
        <w:rPr>
          <w:rFonts w:hint="cs"/>
          <w:rtl/>
        </w:rPr>
        <w:t xml:space="preserve"> الدكتور فايز </w:t>
      </w:r>
      <w:proofErr w:type="spellStart"/>
      <w:r>
        <w:rPr>
          <w:rFonts w:hint="cs"/>
          <w:rtl/>
        </w:rPr>
        <w:t>الفايز</w:t>
      </w:r>
      <w:proofErr w:type="spellEnd"/>
    </w:p>
    <w:sectPr w:rsidR="00D058D1" w:rsidSect="00E404E8">
      <w:pgSz w:w="11906" w:h="16838"/>
      <w:pgMar w:top="1440" w:right="144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KFGQPC Uthmanic Script HAFS">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proofState w:spelling="clean"/>
  <w:defaultTabStop w:val="720"/>
  <w:drawingGridHorizontalSpacing w:val="110"/>
  <w:displayHorizontalDrawingGridEvery w:val="2"/>
  <w:characterSpacingControl w:val="doNotCompress"/>
  <w:compat/>
  <w:rsids>
    <w:rsidRoot w:val="00EB189C"/>
    <w:rsid w:val="00244D6B"/>
    <w:rsid w:val="00342502"/>
    <w:rsid w:val="003F3CBC"/>
    <w:rsid w:val="007F4C1A"/>
    <w:rsid w:val="00CE2424"/>
    <w:rsid w:val="00D058D1"/>
    <w:rsid w:val="00D06DE0"/>
    <w:rsid w:val="00E404E8"/>
    <w:rsid w:val="00EB189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C1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B189C"/>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B189C"/>
  </w:style>
</w:styles>
</file>

<file path=word/webSettings.xml><?xml version="1.0" encoding="utf-8"?>
<w:webSettings xmlns:r="http://schemas.openxmlformats.org/officeDocument/2006/relationships" xmlns:w="http://schemas.openxmlformats.org/wordprocessingml/2006/main">
  <w:divs>
    <w:div w:id="212311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23661-1F19-4E27-A0BC-A3370CE4D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778</Words>
  <Characters>4437</Characters>
  <Application>Microsoft Office Word</Application>
  <DocSecurity>0</DocSecurity>
  <Lines>36</Lines>
  <Paragraphs>10</Paragraphs>
  <ScaleCrop>false</ScaleCrop>
  <Company/>
  <LinksUpToDate>false</LinksUpToDate>
  <CharactersWithSpaces>5205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dcterms:created xsi:type="dcterms:W3CDTF">2015-12-16T22:41:00Z</dcterms:created>
  <dcterms:modified xsi:type="dcterms:W3CDTF">2015-12-16T22:41:00Z</dcterms:modified>
</cp:coreProperties>
</file>