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723F3D" w:rsidP="00723F3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قضايا معاصرة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EF700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8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DF38BA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قضايا معاصرة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="001A1087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F38BA">
        <w:rPr>
          <w:rFonts w:ascii="Traditional Arabic" w:hAnsi="Traditional Arabic" w:cs="Traditional Arabic" w:hint="cs"/>
          <w:sz w:val="28"/>
          <w:szCs w:val="28"/>
          <w:rtl/>
        </w:rPr>
        <w:t>45685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 xml:space="preserve">كلية </w:t>
      </w:r>
      <w:r w:rsidR="00DF38BA">
        <w:rPr>
          <w:rFonts w:ascii="Traditional Arabic" w:hAnsi="Traditional Arabic" w:cs="Traditional Arabic" w:hint="cs"/>
          <w:sz w:val="28"/>
          <w:szCs w:val="28"/>
          <w:rtl/>
        </w:rPr>
        <w:t>العمارة و التخطيط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D26BAA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682CA9">
        <w:rPr>
          <w:rFonts w:ascii="Traditional Arabic" w:hAnsi="Traditional Arabic" w:cs="Traditional Arabic" w:hint="cs"/>
          <w:sz w:val="28"/>
          <w:szCs w:val="28"/>
          <w:rtl/>
        </w:rPr>
        <w:t>الثلاثاء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26BAA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D26BAA">
        <w:rPr>
          <w:rFonts w:ascii="Traditional Arabic" w:hAnsi="Traditional Arabic" w:cs="Traditional Arabic" w:hint="cs"/>
          <w:sz w:val="28"/>
          <w:szCs w:val="28"/>
          <w:rtl/>
        </w:rPr>
        <w:t>10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956662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مذكرة معدة من قسم الدراسات الإسلامية، موجودة لدى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</w:t>
      </w:r>
      <w:r w:rsidR="009D15B2" w:rsidRPr="009D15B2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D15B2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9D15B2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D15B2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 xml:space="preserve">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9924" w:type="dxa"/>
        <w:tblInd w:w="-108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09"/>
        <w:gridCol w:w="1559"/>
        <w:gridCol w:w="1417"/>
        <w:gridCol w:w="1276"/>
        <w:gridCol w:w="2411"/>
      </w:tblGrid>
      <w:tr w:rsidR="00602CE2" w:rsidRPr="00CD497C" w:rsidTr="00D877C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709" w:type="dxa"/>
          </w:tcPr>
          <w:p w:rsidR="005A7B5D" w:rsidRPr="00AF2273" w:rsidRDefault="005A7B5D" w:rsidP="00D877C5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559" w:type="dxa"/>
          </w:tcPr>
          <w:p w:rsidR="005A7B5D" w:rsidRPr="00AF2273" w:rsidRDefault="005A7B5D" w:rsidP="00D877C5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هجري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276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411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D877C5" w:rsidRPr="00CD497C" w:rsidTr="00D877C5">
        <w:tc>
          <w:tcPr>
            <w:tcW w:w="1418" w:type="dxa"/>
          </w:tcPr>
          <w:p w:rsidR="00D877C5" w:rsidRPr="00AF2273" w:rsidRDefault="00D877C5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134" w:type="dxa"/>
          </w:tcPr>
          <w:p w:rsidR="00D877C5" w:rsidRPr="00AF2273" w:rsidRDefault="00D877C5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9" w:type="dxa"/>
          </w:tcPr>
          <w:p w:rsidR="00D877C5" w:rsidRPr="00AF2273" w:rsidRDefault="00D877C5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559" w:type="dxa"/>
          </w:tcPr>
          <w:p w:rsidR="00D877C5" w:rsidRPr="00AF2273" w:rsidRDefault="00D877C5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/2/1439ه</w:t>
            </w:r>
          </w:p>
        </w:tc>
        <w:tc>
          <w:tcPr>
            <w:tcW w:w="1417" w:type="dxa"/>
          </w:tcPr>
          <w:p w:rsidR="00D877C5" w:rsidRPr="00AF2273" w:rsidRDefault="00D877C5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/2017م</w:t>
            </w:r>
          </w:p>
        </w:tc>
        <w:tc>
          <w:tcPr>
            <w:tcW w:w="1276" w:type="dxa"/>
          </w:tcPr>
          <w:p w:rsidR="00D877C5" w:rsidRPr="00AF2273" w:rsidRDefault="00D877C5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D877C5" w:rsidRDefault="00D877C5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- 55</w:t>
            </w:r>
          </w:p>
        </w:tc>
      </w:tr>
      <w:tr w:rsidR="00D877C5" w:rsidRPr="00CD497C" w:rsidTr="00D877C5">
        <w:tc>
          <w:tcPr>
            <w:tcW w:w="1418" w:type="dxa"/>
          </w:tcPr>
          <w:p w:rsidR="00D877C5" w:rsidRPr="00AF2273" w:rsidRDefault="00D877C5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134" w:type="dxa"/>
          </w:tcPr>
          <w:p w:rsidR="00D877C5" w:rsidRPr="00AF2273" w:rsidRDefault="00D877C5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9" w:type="dxa"/>
          </w:tcPr>
          <w:p w:rsidR="00D877C5" w:rsidRPr="00AF2273" w:rsidRDefault="00D877C5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559" w:type="dxa"/>
          </w:tcPr>
          <w:p w:rsidR="00D877C5" w:rsidRPr="00AF2273" w:rsidRDefault="00D877C5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24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17" w:type="dxa"/>
          </w:tcPr>
          <w:p w:rsidR="00D877C5" w:rsidRPr="00AF2273" w:rsidRDefault="00D877C5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276" w:type="dxa"/>
          </w:tcPr>
          <w:p w:rsidR="00D877C5" w:rsidRPr="00AF2273" w:rsidRDefault="00D877C5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D877C5" w:rsidRDefault="00D877C5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صفحة 58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الي-109</w:t>
            </w:r>
          </w:p>
        </w:tc>
      </w:tr>
      <w:tr w:rsidR="00A7587E" w:rsidRPr="00CD497C" w:rsidTr="00D877C5">
        <w:tc>
          <w:tcPr>
            <w:tcW w:w="1418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134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709" w:type="dxa"/>
          </w:tcPr>
          <w:p w:rsidR="00A7587E" w:rsidRPr="00AF2273" w:rsidRDefault="00A7587E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559" w:type="dxa"/>
          </w:tcPr>
          <w:p w:rsidR="00A7587E" w:rsidRPr="00AF2273" w:rsidRDefault="00A7587E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/4/1439هـ</w:t>
            </w:r>
          </w:p>
        </w:tc>
        <w:tc>
          <w:tcPr>
            <w:tcW w:w="1417" w:type="dxa"/>
          </w:tcPr>
          <w:p w:rsidR="00A7587E" w:rsidRPr="00AF2273" w:rsidRDefault="00A7587E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26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276" w:type="dxa"/>
          </w:tcPr>
          <w:p w:rsidR="00A7587E" w:rsidRPr="00AF2273" w:rsidRDefault="00A7587E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411" w:type="dxa"/>
          </w:tcPr>
          <w:p w:rsidR="00A7587E" w:rsidRDefault="00A7587E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D877C5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13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372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2C3296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851C84" w:rsidRPr="009C7688" w:rsidRDefault="00851C84" w:rsidP="00851C8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851C84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0A27D7"/>
    <w:rsid w:val="001A1087"/>
    <w:rsid w:val="001B4086"/>
    <w:rsid w:val="001F22CE"/>
    <w:rsid w:val="0025194D"/>
    <w:rsid w:val="002C1C18"/>
    <w:rsid w:val="002C3296"/>
    <w:rsid w:val="002F7B79"/>
    <w:rsid w:val="00317DEA"/>
    <w:rsid w:val="003252A9"/>
    <w:rsid w:val="003808C3"/>
    <w:rsid w:val="003C1A6A"/>
    <w:rsid w:val="003D4B37"/>
    <w:rsid w:val="003F5690"/>
    <w:rsid w:val="00406E12"/>
    <w:rsid w:val="00464344"/>
    <w:rsid w:val="00494168"/>
    <w:rsid w:val="00530045"/>
    <w:rsid w:val="005A7B5D"/>
    <w:rsid w:val="005B14DF"/>
    <w:rsid w:val="005B2523"/>
    <w:rsid w:val="00602CE2"/>
    <w:rsid w:val="00603984"/>
    <w:rsid w:val="00663FE4"/>
    <w:rsid w:val="00671495"/>
    <w:rsid w:val="00677D20"/>
    <w:rsid w:val="00680966"/>
    <w:rsid w:val="0068217C"/>
    <w:rsid w:val="00682CA9"/>
    <w:rsid w:val="006839ED"/>
    <w:rsid w:val="006C59A6"/>
    <w:rsid w:val="00723F3D"/>
    <w:rsid w:val="00747A0B"/>
    <w:rsid w:val="007A733C"/>
    <w:rsid w:val="00800BEE"/>
    <w:rsid w:val="00851C84"/>
    <w:rsid w:val="00893732"/>
    <w:rsid w:val="009533B2"/>
    <w:rsid w:val="00956662"/>
    <w:rsid w:val="009712CE"/>
    <w:rsid w:val="009B608D"/>
    <w:rsid w:val="009C7688"/>
    <w:rsid w:val="009D15B2"/>
    <w:rsid w:val="00A0615A"/>
    <w:rsid w:val="00A256AC"/>
    <w:rsid w:val="00A53D52"/>
    <w:rsid w:val="00A7587E"/>
    <w:rsid w:val="00AF2273"/>
    <w:rsid w:val="00BE03E2"/>
    <w:rsid w:val="00BE6EC9"/>
    <w:rsid w:val="00C00F46"/>
    <w:rsid w:val="00C07EA4"/>
    <w:rsid w:val="00CD497C"/>
    <w:rsid w:val="00D26BAA"/>
    <w:rsid w:val="00D64AE0"/>
    <w:rsid w:val="00D877C5"/>
    <w:rsid w:val="00DF38BA"/>
    <w:rsid w:val="00E35CCD"/>
    <w:rsid w:val="00E61FE7"/>
    <w:rsid w:val="00E67A5E"/>
    <w:rsid w:val="00EF7000"/>
    <w:rsid w:val="00F0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51FD6-4DC5-48BB-8693-8AC62C4C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30</cp:revision>
  <dcterms:created xsi:type="dcterms:W3CDTF">2017-09-23T10:17:00Z</dcterms:created>
  <dcterms:modified xsi:type="dcterms:W3CDTF">2017-10-21T17:13:00Z</dcterms:modified>
</cp:coreProperties>
</file>