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747F4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FA1ED8">
        <w:rPr>
          <w:rFonts w:ascii="Times New Roman" w:hAnsi="Times New Roman"/>
          <w:bCs/>
          <w:color w:val="auto"/>
        </w:rPr>
        <w:t>:</w:t>
      </w:r>
      <w:r w:rsidRPr="00026F4A">
        <w:rPr>
          <w:rFonts w:ascii="Times New Roman" w:hAnsi="Times New Roman" w:hint="cs"/>
          <w:bCs/>
          <w:color w:val="auto"/>
          <w:rtl/>
        </w:rPr>
        <w:t xml:space="preserve"> </w:t>
      </w:r>
      <w:r w:rsidR="00747F43">
        <w:rPr>
          <w:rFonts w:ascii="Times New Roman" w:hAnsi="Times New Roman" w:hint="cs"/>
          <w:bCs/>
          <w:color w:val="auto"/>
          <w:rtl/>
        </w:rPr>
        <w:t>الهجرة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9F0BBC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E415FB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E415FB" w:rsidRPr="00E415FB">
        <w:rPr>
          <w:rFonts w:ascii="Times New Roman" w:hAnsi="Times New Roman"/>
          <w:b/>
          <w:color w:val="auto"/>
        </w:rPr>
        <w:t>5</w:t>
      </w:r>
      <w:r w:rsidR="00E415FB">
        <w:rPr>
          <w:rFonts w:ascii="Times New Roman" w:hAnsi="Times New Roman" w:hint="cs"/>
          <w:bCs/>
          <w:color w:val="auto"/>
          <w:rtl/>
        </w:rPr>
        <w:t>3</w:t>
      </w:r>
      <w:r w:rsidR="00FA1ED8">
        <w:rPr>
          <w:rFonts w:ascii="Times New Roman" w:hAnsi="Times New Roman"/>
          <w:bCs/>
          <w:color w:val="auto"/>
        </w:rPr>
        <w:t>/</w:t>
      </w:r>
      <w:r w:rsidR="00FA1ED8">
        <w:rPr>
          <w:rFonts w:ascii="Times New Roman" w:hAnsi="Times New Roman" w:hint="cs"/>
          <w:bCs/>
          <w:color w:val="auto"/>
          <w:rtl/>
        </w:rPr>
        <w:t>3</w:t>
      </w:r>
      <w:r w:rsidR="00E415FB">
        <w:rPr>
          <w:rFonts w:ascii="Times New Roman" w:hAnsi="Times New Roman" w:hint="cs"/>
          <w:bCs/>
          <w:color w:val="auto"/>
          <w:rtl/>
        </w:rPr>
        <w:t>6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الجوهرة اليحيى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9F0BB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الثلاثاء (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9908D6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الاربعاء (8- 10) الخميس (9- 10)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alalyahya@ksu.edu.sa</w:t>
            </w:r>
          </w:p>
          <w:p w:rsidR="00D544B8" w:rsidRPr="00026F4A" w:rsidRDefault="00D544B8" w:rsidP="00D544B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rjfmym-269@hotmail.com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25115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الهجرة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25115" w:rsidP="00B2511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488 </w:t>
            </w:r>
            <w:r w:rsidR="0072391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01103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tbl>
            <w:tblPr>
              <w:bidiVisual/>
              <w:tblW w:w="106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611"/>
            </w:tblGrid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أ- المعرفة:</w:t>
                  </w:r>
                </w:p>
              </w:tc>
            </w:tr>
            <w:tr w:rsidR="00B25115" w:rsidRPr="00B25115" w:rsidTr="003B2870">
              <w:trPr>
                <w:trHeight w:val="1189"/>
              </w:trPr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1- وصف المعر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فة التي سيتم اكتسابها في المقرر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:</w:t>
                  </w:r>
                </w:p>
                <w:p w:rsidR="00B25115" w:rsidRPr="00B25115" w:rsidRDefault="00B25115" w:rsidP="003B2870">
                  <w:pPr>
                    <w:bidi/>
                    <w:ind w:left="360"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التعرف على الأساس التاريخي لظاهرة الهجرة   </w:t>
                  </w:r>
                </w:p>
                <w:p w:rsidR="00B25115" w:rsidRPr="00B25115" w:rsidRDefault="00B25115" w:rsidP="003B2870">
                  <w:pPr>
                    <w:bidi/>
                    <w:ind w:left="360"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التعرف أنواع الهجرة وأهمها الهجرة الداخلية وتأثيراتها على الحياة في مدينة الرياض  </w:t>
                  </w:r>
                </w:p>
                <w:p w:rsidR="00B25115" w:rsidRPr="00B25115" w:rsidRDefault="00B25115" w:rsidP="003B2870">
                  <w:pPr>
                    <w:bidi/>
                    <w:ind w:left="360"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التعرف على الهجرة الدولية وأهم العوامل التي تساعد على تزايد معدلاتها وتجارب الدول المختلفة</w:t>
                  </w:r>
                </w:p>
                <w:p w:rsidR="00B25115" w:rsidRPr="00B25115" w:rsidRDefault="00B25115" w:rsidP="003B2870">
                  <w:pPr>
                    <w:bidi/>
                    <w:ind w:left="360"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التعرف على حجم العمالة الاسيوية في المجتمع العربي السعودي واخطار تلك العمالة</w:t>
                  </w: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2- ا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ستراتيجيات التعليم (التدريس) المطلوب استخدامها لتطوير تلك المعرفة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2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المحاضرة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2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الحوار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2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المناقشة 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2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التعليم الذاتي </w:t>
                  </w: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3-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طرق تقييم المعرفة المكتسبة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الاختبارات الفصلية أثناء الفصل الدراسي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الاختبار النهائي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المناقشات والحوارات المستمرة مع الطلاب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3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المراجعات الدورية لما سبق دراسته للوقوف علي مستوي تحصيل الطلاب ومدي استيعابهم للمادة العلمية المتضمنة في إطار المقرر</w:t>
                  </w:r>
                </w:p>
              </w:tc>
            </w:tr>
          </w:tbl>
          <w:p w:rsidR="00B25115" w:rsidRPr="00B25115" w:rsidRDefault="00B25115" w:rsidP="00B25115">
            <w:pPr>
              <w:bidi/>
              <w:jc w:val="lowKashida"/>
              <w:rPr>
                <w:b/>
                <w:bCs/>
                <w:sz w:val="16"/>
                <w:szCs w:val="16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ب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- المهارات المعرفية 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الإدراكية:</w:t>
                  </w: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1-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المهارات المعرفية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-الإدراكية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 المطلوب تطويرها: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القدرة على التميز بين ظاهرة الهجرة قديما وحديثا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القدرة على تحليل  المفاهيم والتعريفات المرتبطة بظاهرة الهجرة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القدرة على طرح التساؤلات التي تسهم في استجلاء قضايا الهجرة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القدرة على ربط المعلومات ببعضها وتفسيرها 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العصف الذهني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المناقشات المتبادلة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4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القدرة على التعامل مع الأسئلة المفاجئة</w:t>
                  </w: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2-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استراتيجيات التعلم المستخدمة في تطوير المهارات المعرفية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-الإدراكية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5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المواقف العملية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5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المناقشات الجماعية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5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التعليم الذاتي </w:t>
                  </w:r>
                </w:p>
                <w:p w:rsidR="00B25115" w:rsidRPr="00B25115" w:rsidRDefault="00B25115" w:rsidP="003B2870">
                  <w:pPr>
                    <w:bidi/>
                    <w:ind w:left="360"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3-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طرق تقييم المهارات المعرفية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-الإدراكية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 المكتسبة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6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تشكيل مجموعات عمل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6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طرح المشكلات ومحاولة تقديم تصورات بخصوص كيفية التغلب عليها والبدائل المطروحة في هذا الإطار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6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رصد الحلول المبتكرة وغير التقليدية</w:t>
                  </w:r>
                </w:p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B25115" w:rsidRPr="00B25115" w:rsidRDefault="00B25115" w:rsidP="00B25115">
            <w:pPr>
              <w:bidi/>
              <w:jc w:val="lowKashida"/>
              <w:rPr>
                <w:b/>
                <w:bCs/>
                <w:sz w:val="16"/>
                <w:szCs w:val="16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ج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- مهارات العلاقات 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مع الآخرين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 والمسئولية: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4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تحمل المسئولية التعلم الذاتي ومتابعة النمو الشخصي والمهني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4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التصرف أخلاقيا وبأسلوب يتوافق مع ارقي المعايير </w:t>
                  </w: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1-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وصف لمهارات العلاقات الشخصية مع الآخرين، والقدرة على تحمل المسئولية المطلوب تطويرها 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7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تشجيع الطلاب علي محاكاة دور عضو هيئة التدريس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7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شرح الموضوع وإجراء الحوار حوله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7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التحاور حول موضوعات المقرر </w:t>
                  </w: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2-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استراتيجيات التعليم المستخدمة في تطوير هذه المهارات والقدرات 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8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المواقف العملية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8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المناقشات الجماعية</w:t>
                  </w: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3-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طرق تقييم اكتساب الطلبة لمهارات العلاقات الشخصية وقدرتهم على تحمل المسئولية 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9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الوقوف علي مدي تفاعل الطلاب مع زملائهم ومدي تقدم مهاراتهم الاتصالية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–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كل علي حده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–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والمعوقات التي قد تحول دون ذلك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19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رصد مدي قدرة الطلاب علي العمل بروح الفريق في إطار مجموعات العمل</w:t>
                  </w:r>
                </w:p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</w:tbl>
          <w:p w:rsidR="00B25115" w:rsidRPr="00B25115" w:rsidRDefault="00B25115" w:rsidP="00B25115">
            <w:pPr>
              <w:bidi/>
              <w:jc w:val="lowKashida"/>
              <w:rPr>
                <w:b/>
                <w:bCs/>
                <w:sz w:val="16"/>
                <w:szCs w:val="16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د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- مهارات 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الاتصال،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 وتقنية المعلومات، والمهارات الحسابية (العددية):</w:t>
                  </w: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1-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وصف المهارات العددية ومهارات الاتصال المطلوب تطويرها: 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0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كتابة التقارير البحثية حول موضوعات المقرر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0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التحاور حول موضوعات المقرر 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0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شرح الموضوع وإجراء الحوار حوله</w:t>
                  </w:r>
                </w:p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2-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استراتيجيات التعليم المستخدمة في تطوير هذه المهارات 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1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الواجبات المنزلية والتكليفات بالبحوث  العلمية المكتبية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1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المناقشات المتبادلة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1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المواقف العملية</w:t>
                  </w: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3-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طرق تقييم اكتساب الطلبة لمهارات 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الاتصال،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 وتقنية المعلومات، والمهارات الحسابية 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(العددية):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2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تقييم مدي المهارة في الاستعانة بمناهج البحث العلمي المتعارف عليها وتوظيفها بالطريقة الملائمة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2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رصد التصورات الإبداعية والحلول المبتكرة وغير التقليدية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2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القدرة علي التفسير وربط المعلومات ببعضها البعض</w:t>
                  </w:r>
                </w:p>
              </w:tc>
            </w:tr>
          </w:tbl>
          <w:p w:rsidR="00B25115" w:rsidRPr="00B25115" w:rsidRDefault="00B25115" w:rsidP="00B25115">
            <w:pPr>
              <w:bidi/>
              <w:jc w:val="lowKashida"/>
              <w:rPr>
                <w:b/>
                <w:bCs/>
                <w:sz w:val="16"/>
                <w:szCs w:val="16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هـ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- المهارات الحركية  (إن كانت مطلوبة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)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:</w:t>
                  </w:r>
                </w:p>
              </w:tc>
            </w:tr>
            <w:tr w:rsidR="00B25115" w:rsidRPr="00B25115" w:rsidTr="003B2870">
              <w:tc>
                <w:tcPr>
                  <w:tcW w:w="10479" w:type="dxa"/>
                </w:tcPr>
                <w:p w:rsidR="00B25115" w:rsidRPr="00B25115" w:rsidRDefault="00B25115" w:rsidP="003B2870">
                  <w:p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1- 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وصف للمهارات الحركية (مهارات عضلية ذات منشأ نفسي) المطلوب تطويرها في هذا المج</w:t>
                  </w: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>: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3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إشارات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3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إيحاءات</w:t>
                  </w:r>
                </w:p>
                <w:p w:rsidR="00B25115" w:rsidRPr="00B25115" w:rsidRDefault="00B25115" w:rsidP="00B25115">
                  <w:pPr>
                    <w:numPr>
                      <w:ilvl w:val="0"/>
                      <w:numId w:val="23"/>
                    </w:numPr>
                    <w:bidi/>
                    <w:jc w:val="lowKashida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 w:rsidRPr="00B25115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إلقاء</w:t>
                  </w:r>
                  <w:r w:rsidRPr="00B25115">
                    <w:rPr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</w:p>
              </w:tc>
            </w:tr>
            <w:tr w:rsidR="00B25115" w:rsidRPr="00EE12E5" w:rsidTr="003B2870">
              <w:trPr>
                <w:trHeight w:val="1620"/>
              </w:trPr>
              <w:tc>
                <w:tcPr>
                  <w:tcW w:w="10479" w:type="dxa"/>
                </w:tcPr>
                <w:p w:rsidR="00CE08DB" w:rsidRPr="00EE12E5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CE08DB" w:rsidRPr="00EE12E5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 xml:space="preserve">- </w:t>
                  </w:r>
                  <w:r w:rsidRPr="00EE12E5">
                    <w:rPr>
                      <w:b/>
                      <w:bCs/>
                      <w:sz w:val="18"/>
                      <w:szCs w:val="18"/>
                      <w:rtl/>
                    </w:rPr>
                    <w:t>وصف للمهارات الحركية (مهارات عضلية ذات منشأ نفسي) المطلوب تطويرها في هذا المجال :</w:t>
                  </w:r>
                </w:p>
                <w:p w:rsidR="00CE08DB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>- وتتضمن تطويرا للمهارات المشار إليها في البند (4/هـ/1) وفقا ً لما يقتضيه الموقف الدراسي وما تتطلبه النقاشات الجماعية المتبادلة داخل</w:t>
                  </w:r>
                </w:p>
                <w:p w:rsidR="00B25115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 xml:space="preserve"> القاعة الدراسية</w:t>
                  </w:r>
                </w:p>
                <w:p w:rsidR="00CE08DB" w:rsidRPr="00EE12E5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 xml:space="preserve">- </w:t>
                  </w:r>
                  <w:r w:rsidRPr="00EE12E5">
                    <w:rPr>
                      <w:b/>
                      <w:bCs/>
                      <w:sz w:val="18"/>
                      <w:szCs w:val="18"/>
                      <w:rtl/>
                    </w:rPr>
                    <w:t xml:space="preserve">استراتيجيات التعلم المستخدمة في تطوير المهارات الحركية </w:t>
                  </w: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>:</w:t>
                  </w:r>
                </w:p>
                <w:p w:rsidR="00CE08DB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>- رصد مدي توظي</w:t>
                  </w:r>
                  <w:r w:rsidRPr="00EE12E5">
                    <w:rPr>
                      <w:rFonts w:hint="eastAsia"/>
                      <w:b/>
                      <w:bCs/>
                      <w:sz w:val="18"/>
                      <w:szCs w:val="18"/>
                      <w:rtl/>
                    </w:rPr>
                    <w:t>ف</w:t>
                  </w: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 xml:space="preserve"> الطلاب لهذه المهارات المشار إليها في البند (4/هـ/1) في تدعيم مهارات التخاطب والتعبير عن وجهات نظرهم بخصوص</w:t>
                  </w:r>
                </w:p>
                <w:p w:rsidR="00CE08DB" w:rsidRPr="00EE12E5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 xml:space="preserve"> موضوعات المقرر الدراسي</w:t>
                  </w:r>
                </w:p>
                <w:p w:rsidR="00CE08DB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 xml:space="preserve">     </w:t>
                  </w:r>
                </w:p>
                <w:p w:rsidR="00CE08DB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E08DB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E08DB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  <w:p w:rsidR="00CE08DB" w:rsidRPr="00EE12E5" w:rsidRDefault="00CE08DB" w:rsidP="00CE08DB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  <w:tr w:rsidR="00B25115" w:rsidRPr="00EE12E5" w:rsidTr="003B2870">
              <w:trPr>
                <w:trHeight w:val="1296"/>
              </w:trPr>
              <w:tc>
                <w:tcPr>
                  <w:tcW w:w="10479" w:type="dxa"/>
                </w:tcPr>
                <w:p w:rsidR="00B25115" w:rsidRPr="00EE12E5" w:rsidRDefault="00B25115" w:rsidP="003B2870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 xml:space="preserve">3- </w:t>
                  </w:r>
                  <w:r w:rsidRPr="00EE12E5">
                    <w:rPr>
                      <w:b/>
                      <w:bCs/>
                      <w:sz w:val="18"/>
                      <w:szCs w:val="18"/>
                      <w:rtl/>
                    </w:rPr>
                    <w:t xml:space="preserve">استراتيجيات التعلم المستخدمة في تطوير المهارات الحركية </w:t>
                  </w: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>:</w:t>
                  </w:r>
                </w:p>
                <w:p w:rsidR="00B25115" w:rsidRPr="00EE12E5" w:rsidRDefault="00B25115" w:rsidP="003B2870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>- رصد مدي توظي</w:t>
                  </w:r>
                  <w:r w:rsidRPr="00EE12E5">
                    <w:rPr>
                      <w:rFonts w:hint="eastAsia"/>
                      <w:b/>
                      <w:bCs/>
                      <w:sz w:val="18"/>
                      <w:szCs w:val="18"/>
                      <w:rtl/>
                    </w:rPr>
                    <w:t>ف</w:t>
                  </w: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 xml:space="preserve"> الطلاب لهذه المهارات المشار إليها في البند (4/هـ/1) في تدعيم مهارات التخاطب والتعبير عن وجهات نظرهم بخصوص موضوعات المقرر الدراسي</w:t>
                  </w:r>
                </w:p>
                <w:p w:rsidR="00B25115" w:rsidRPr="00EE12E5" w:rsidRDefault="00B25115" w:rsidP="003B2870">
                  <w:pPr>
                    <w:bidi/>
                    <w:jc w:val="lowKashida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EE12E5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 xml:space="preserve">     </w:t>
                  </w:r>
                </w:p>
              </w:tc>
            </w:tr>
          </w:tbl>
          <w:p w:rsidR="00801103" w:rsidRPr="00B25115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77E53" w:rsidRDefault="00801103" w:rsidP="00767B49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801103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Pr="00257E4E" w:rsidRDefault="00801103" w:rsidP="00257E4E">
            <w:pPr>
              <w:pStyle w:val="1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7E4E">
              <w:rPr>
                <w:rFonts w:ascii="Times New Roman" w:hAnsi="Times New Roman" w:hint="cs"/>
                <w:b/>
                <w:sz w:val="20"/>
                <w:rtl/>
              </w:rPr>
              <w:lastRenderedPageBreak/>
              <w:t xml:space="preserve"> </w:t>
            </w:r>
            <w:r w:rsidR="00257E4E" w:rsidRPr="00257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rtl/>
              </w:rPr>
              <w:t>الهجرة من الريف إلى الحضر : د. عبد القادر القصير ,دار النهضة العربية 1992.</w:t>
            </w:r>
          </w:p>
          <w:p w:rsidR="00257E4E" w:rsidRPr="00257E4E" w:rsidRDefault="00257E4E" w:rsidP="00257E4E">
            <w:pPr>
              <w:pStyle w:val="1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7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rtl/>
              </w:rPr>
              <w:t>الهجرة الدولية : أنماطها , واتجاهاتها , ومستقبلها. محمد العوض , الأسكوا.</w:t>
            </w:r>
          </w:p>
          <w:p w:rsidR="00257E4E" w:rsidRPr="00257E4E" w:rsidRDefault="00257E4E" w:rsidP="00257E4E">
            <w:pPr>
              <w:pStyle w:val="1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7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rtl/>
              </w:rPr>
              <w:t>الهجرة الريفية الحضرية :دراسة في تكييف المهاجرين إلى مدينة جدة. نور باقادر.</w:t>
            </w:r>
          </w:p>
          <w:p w:rsidR="00257E4E" w:rsidRPr="00257E4E" w:rsidRDefault="00257E4E" w:rsidP="00257E4E">
            <w:pPr>
              <w:pStyle w:val="1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7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rtl/>
              </w:rPr>
              <w:t>الهجرة الدولية في العالم العربي , اللجنة الأقتصادية والاجتماعية لجنوب غربي أسيا- الأسكوا.</w:t>
            </w:r>
          </w:p>
          <w:p w:rsidR="00257E4E" w:rsidRPr="00257E4E" w:rsidRDefault="00257E4E" w:rsidP="00257E4E">
            <w:pPr>
              <w:pStyle w:val="1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7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rtl/>
              </w:rPr>
              <w:t>الهجرة العائدة النشرة السكانية : اللجنة الأقتصادية والاجتماعية لجنوب غربي أسيا- الأسكوا.</w:t>
            </w:r>
          </w:p>
          <w:p w:rsidR="00257E4E" w:rsidRPr="00257E4E" w:rsidRDefault="00257E4E" w:rsidP="00257E4E">
            <w:pPr>
              <w:pStyle w:val="1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7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rtl/>
              </w:rPr>
              <w:t>الهجرة والنمو السكاني في مدينة الرياض. الهيئة العليا لتطوير مدينة الرياض 1421هـ.</w:t>
            </w:r>
          </w:p>
          <w:p w:rsidR="00257E4E" w:rsidRPr="00257E4E" w:rsidRDefault="00257E4E" w:rsidP="00257E4E">
            <w:pPr>
              <w:pStyle w:val="1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7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rtl/>
              </w:rPr>
              <w:t>أخطار الهجرة الأجنبية إلى الخليج العربي.موسى زناد سهيل 1986.</w:t>
            </w:r>
          </w:p>
          <w:p w:rsidR="00257E4E" w:rsidRPr="00257E4E" w:rsidRDefault="00257E4E" w:rsidP="00257E4E">
            <w:pPr>
              <w:pStyle w:val="1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57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rtl/>
              </w:rPr>
              <w:t xml:space="preserve">الفقر الحضري وارتباطة بالهجرة الداخلية.د عزيزة النعيم . مركز دراسات الوحدة العربية 2009 </w:t>
            </w:r>
          </w:p>
          <w:p w:rsidR="00257E4E" w:rsidRPr="00257E4E" w:rsidRDefault="00257E4E" w:rsidP="00257E4E">
            <w:pPr>
              <w:pStyle w:val="1"/>
              <w:numPr>
                <w:ilvl w:val="0"/>
                <w:numId w:val="25"/>
              </w:numPr>
              <w:rPr>
                <w:rFonts w:ascii="Arial" w:hAnsi="Arial"/>
                <w:b/>
                <w:sz w:val="28"/>
                <w:szCs w:val="28"/>
                <w:u w:val="single"/>
              </w:rPr>
            </w:pPr>
            <w:r w:rsidRPr="00257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rtl/>
              </w:rPr>
              <w:t>دراسات في نظرية الهجرة ومشكلاتها الاجتماعية والثقافية. أحمد الربايعة ,دائرة الثقافة والفنون , 1987</w:t>
            </w:r>
            <w:r w:rsidRPr="00257E4E">
              <w:rPr>
                <w:rFonts w:ascii="Arial" w:hAnsi="Arial"/>
                <w:b/>
                <w:sz w:val="28"/>
                <w:szCs w:val="28"/>
                <w:rtl/>
              </w:rPr>
              <w:t>.</w:t>
            </w:r>
          </w:p>
          <w:p w:rsidR="00801103" w:rsidRPr="00257E4E" w:rsidRDefault="00257E4E" w:rsidP="00257E4E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257E4E">
              <w:rPr>
                <w:rFonts w:hint="cs"/>
                <w:b/>
                <w:sz w:val="28"/>
                <w:szCs w:val="28"/>
                <w:rtl/>
              </w:rPr>
              <w:t xml:space="preserve">2 - </w:t>
            </w:r>
            <w:r w:rsidRPr="00257E4E">
              <w:rPr>
                <w:b/>
                <w:sz w:val="28"/>
                <w:szCs w:val="28"/>
                <w:rtl/>
              </w:rPr>
              <w:t>المراجع الأساسية</w:t>
            </w:r>
            <w:r w:rsidRPr="00257E4E">
              <w:rPr>
                <w:rFonts w:hint="cs"/>
                <w:b/>
                <w:sz w:val="28"/>
                <w:szCs w:val="28"/>
                <w:rtl/>
              </w:rPr>
              <w:t xml:space="preserve"> (التي يجب إتاحتها للطلاب للرجوع إليها)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767B49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BA5AE1" w:rsidRPr="005353B9" w:rsidTr="00C754F8">
        <w:trPr>
          <w:cantSplit/>
          <w:trHeight w:val="319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AE1" w:rsidRPr="00CB3E04" w:rsidRDefault="00BA5AE1" w:rsidP="003B28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sz w:val="28"/>
                <w:szCs w:val="28"/>
                <w:rtl/>
              </w:rPr>
            </w:pPr>
            <w:r w:rsidRPr="00CB3E04">
              <w:rPr>
                <w:rFonts w:hint="cs"/>
                <w:sz w:val="28"/>
                <w:szCs w:val="28"/>
                <w:rtl/>
              </w:rPr>
              <w:t xml:space="preserve">3- </w:t>
            </w:r>
            <w:r w:rsidRPr="00CB3E04">
              <w:rPr>
                <w:sz w:val="28"/>
                <w:szCs w:val="28"/>
                <w:rtl/>
              </w:rPr>
              <w:t xml:space="preserve">الكتب والمراجع الموصى </w:t>
            </w:r>
            <w:r w:rsidRPr="00CB3E04">
              <w:rPr>
                <w:rFonts w:hint="cs"/>
                <w:sz w:val="28"/>
                <w:szCs w:val="28"/>
                <w:rtl/>
              </w:rPr>
              <w:t>بها (</w:t>
            </w:r>
            <w:r w:rsidRPr="00CB3E04">
              <w:rPr>
                <w:sz w:val="28"/>
                <w:szCs w:val="28"/>
                <w:rtl/>
              </w:rPr>
              <w:t xml:space="preserve"> الدوريات العلمية، التقارير... الخ) (يرفق قائمة بذلك): </w:t>
            </w:r>
          </w:p>
          <w:p w:rsidR="00BA5AE1" w:rsidRPr="00CB3E04" w:rsidRDefault="00BA5AE1" w:rsidP="003B28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lowKashida"/>
              <w:rPr>
                <w:sz w:val="28"/>
                <w:szCs w:val="28"/>
                <w:rtl/>
              </w:rPr>
            </w:pPr>
            <w:r w:rsidRPr="00CB3E04">
              <w:rPr>
                <w:rFonts w:hint="cs"/>
                <w:sz w:val="28"/>
                <w:szCs w:val="28"/>
                <w:rtl/>
              </w:rPr>
              <w:t>- المراجع الأخرى ذات الصلة بالمكتبة المركزية للجامعة ومكتبة القسم بالكلية</w:t>
            </w:r>
          </w:p>
          <w:p w:rsidR="00BA5AE1" w:rsidRPr="00CB3E0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CB3E04">
              <w:rPr>
                <w:rFonts w:hint="cs"/>
                <w:sz w:val="28"/>
                <w:szCs w:val="28"/>
                <w:rtl/>
              </w:rPr>
              <w:t xml:space="preserve">4- </w:t>
            </w:r>
            <w:r w:rsidRPr="00CB3E04">
              <w:rPr>
                <w:sz w:val="28"/>
                <w:szCs w:val="28"/>
                <w:rtl/>
              </w:rPr>
              <w:t>المواد الالكترونية</w:t>
            </w:r>
            <w:r w:rsidRPr="00CB3E0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CB3E04">
              <w:rPr>
                <w:sz w:val="28"/>
                <w:szCs w:val="28"/>
                <w:rtl/>
              </w:rPr>
              <w:t xml:space="preserve"> و</w:t>
            </w:r>
            <w:r w:rsidRPr="00CB3E04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CB3E04">
              <w:rPr>
                <w:sz w:val="28"/>
                <w:szCs w:val="28"/>
                <w:rtl/>
              </w:rPr>
              <w:t>مواقع الانترنت ... الخ:</w:t>
            </w:r>
          </w:p>
          <w:p w:rsidR="00BA5AE1" w:rsidRPr="00CB3E0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BA5AE1" w:rsidRPr="00CB3E0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CB3E04">
              <w:rPr>
                <w:rFonts w:hint="cs"/>
                <w:sz w:val="28"/>
                <w:szCs w:val="28"/>
                <w:rtl/>
              </w:rPr>
              <w:t>- مواقع ومنتديات علم الاجتماع على الشبكة الدولية للمعلومات ( الإنترنت ) .</w:t>
            </w:r>
          </w:p>
          <w:p w:rsidR="00BA5AE1" w:rsidRPr="00CB3E0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CB3E04">
              <w:rPr>
                <w:rFonts w:hint="cs"/>
                <w:sz w:val="28"/>
                <w:szCs w:val="28"/>
                <w:rtl/>
              </w:rPr>
              <w:t>5-</w:t>
            </w:r>
            <w:r w:rsidRPr="00CB3E04">
              <w:rPr>
                <w:sz w:val="28"/>
                <w:szCs w:val="28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Pr="00CB3E04">
              <w:rPr>
                <w:rFonts w:hint="cs"/>
                <w:sz w:val="28"/>
                <w:szCs w:val="28"/>
                <w:rtl/>
              </w:rPr>
              <w:t>:</w:t>
            </w:r>
          </w:p>
          <w:p w:rsidR="00BA5AE1" w:rsidRPr="00CB3E04" w:rsidRDefault="00BA5AE1" w:rsidP="003B2870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CB3E04">
              <w:rPr>
                <w:rFonts w:hint="cs"/>
                <w:sz w:val="28"/>
                <w:szCs w:val="28"/>
                <w:rtl/>
              </w:rPr>
              <w:t>- لا يوجد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AE1" w:rsidRPr="005A690D" w:rsidRDefault="00BA5AE1" w:rsidP="00767B4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Pr="00CB3E04" w:rsidRDefault="004540CF" w:rsidP="003B2870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B3E04">
              <w:rPr>
                <w:rFonts w:ascii="Arial" w:hAnsi="Arial" w:cs="AL-Mohanad Bold" w:hint="cs"/>
                <w:sz w:val="28"/>
                <w:szCs w:val="28"/>
                <w:rtl/>
              </w:rPr>
              <w:t>القدرة على التميز بين ظواهر الهجرة</w:t>
            </w:r>
            <w:r w:rsidR="00CB3E04" w:rsidRPr="00CB3E04">
              <w:rPr>
                <w:rFonts w:ascii="Arial" w:hAnsi="Arial" w:cs="AL-Mohanad Bold" w:hint="cs"/>
                <w:sz w:val="28"/>
                <w:szCs w:val="28"/>
                <w:rtl/>
              </w:rPr>
              <w:t>,وتحليل المفاهيم والتعريفات المرتبطة بالمقرر والقدرة على طرح التساؤلات ومناقشة القضايا المرتبطة بالمقرر وربط المعلومات ببعضها والقدرة على تفسيرها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Default="00257E4E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مخرجات التعليم</w:t>
            </w:r>
          </w:p>
        </w:tc>
      </w:tr>
      <w:tr w:rsidR="00257E4E" w:rsidRPr="005353B9" w:rsidTr="007B1064">
        <w:trPr>
          <w:cantSplit/>
          <w:trHeight w:val="550"/>
        </w:trPr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Pr="00CB3E04" w:rsidRDefault="00257E4E" w:rsidP="003B2870">
            <w:pPr>
              <w:numPr>
                <w:ilvl w:val="0"/>
                <w:numId w:val="26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B3E04">
              <w:rPr>
                <w:rFonts w:ascii="Simplified Arabic" w:hAnsi="Simplified Arabic" w:cs="Simplified Arabic"/>
                <w:sz w:val="28"/>
                <w:szCs w:val="28"/>
                <w:rtl/>
              </w:rPr>
              <w:t>المحاضرة.</w:t>
            </w:r>
          </w:p>
          <w:p w:rsidR="00257E4E" w:rsidRPr="00CB3E04" w:rsidRDefault="00257E4E" w:rsidP="003B2870">
            <w:pPr>
              <w:numPr>
                <w:ilvl w:val="0"/>
                <w:numId w:val="26"/>
              </w:numPr>
              <w:bidi/>
              <w:jc w:val="lowKashida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CB3E04">
              <w:rPr>
                <w:rFonts w:ascii="Simplified Arabic" w:hAnsi="Simplified Arabic" w:cs="Simplified Arabic"/>
                <w:sz w:val="28"/>
                <w:szCs w:val="28"/>
                <w:rtl/>
              </w:rPr>
              <w:t>الحوار والمناقشة.</w:t>
            </w:r>
          </w:p>
          <w:p w:rsidR="00257E4E" w:rsidRPr="00792F7E" w:rsidRDefault="00257E4E" w:rsidP="003B2870">
            <w:pPr>
              <w:ind w:left="543"/>
              <w:jc w:val="right"/>
              <w:rPr>
                <w:rFonts w:ascii="Arial" w:hAnsi="Arial" w:cs="AL-Mohanad Bold"/>
                <w:sz w:val="18"/>
                <w:szCs w:val="18"/>
                <w:rtl/>
              </w:rPr>
            </w:pPr>
            <w:r w:rsidRPr="00CB3E04">
              <w:rPr>
                <w:rFonts w:ascii="Simplified Arabic" w:hAnsi="Simplified Arabic" w:cs="Simplified Arabic"/>
                <w:sz w:val="28"/>
                <w:szCs w:val="28"/>
                <w:rtl/>
              </w:rPr>
              <w:t>التعلم التعاوني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E4E" w:rsidRDefault="00257E4E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الأخير من كل شهر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التي تلي الاختبارات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الآسبوع الرابع </w:t>
            </w:r>
          </w:p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الثامن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 xml:space="preserve">المحاضرة التي تلي الاختبارات مباشرة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854D7D" w:rsidP="009F0BB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</w:t>
            </w:r>
            <w:r w:rsidR="009F0BB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سادس</w:t>
            </w:r>
          </w:p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الثاني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فصلية </w:t>
            </w:r>
          </w:p>
        </w:tc>
      </w:tr>
      <w:tr w:rsidR="004C2091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2091" w:rsidRDefault="004C209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lastRenderedPageBreak/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Default="004C20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التاسع والعاشر والحادي عشر والثالث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C2091" w:rsidRPr="003F564D" w:rsidRDefault="004C2091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2091" w:rsidRPr="003F564D" w:rsidRDefault="004C2091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315DE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315DE8" w:rsidRPr="003F564D" w:rsidRDefault="00315DE8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عذر طبي مصدق من الجهة المعنية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41176" w:rsidRDefault="00441176" w:rsidP="004411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41176" w:rsidRPr="00441176" w:rsidRDefault="00441176" w:rsidP="00441176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10%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تحقيق الهدف من المقرر وهو التفاعل الاجتماعي وتعزيز قيم التعاون والتنافس الايجابي ,إثراء المحاضرات بكل ماهو مفيد.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جماعية تشارك فيها الطالبات في مجموعات .</w:t>
            </w: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A5AE1" w:rsidRDefault="00BA5AE1" w:rsidP="00B9614B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BA5AE1">
              <w:rPr>
                <w:rFonts w:cs="Simplified Arabic"/>
                <w:sz w:val="28"/>
                <w:szCs w:val="28"/>
                <w:rtl/>
              </w:rPr>
              <w:t>تعريف بالمقرر , الجذور التاريخية لظاهرة الهجرة , تعريف</w:t>
            </w:r>
            <w:r w:rsidRPr="00BA5AE1">
              <w:rPr>
                <w:rFonts w:cs="Simplified Arabic" w:hint="cs"/>
                <w:sz w:val="28"/>
                <w:szCs w:val="28"/>
                <w:rtl/>
              </w:rPr>
              <w:t>ات</w:t>
            </w:r>
            <w:r w:rsidRPr="00BA5AE1">
              <w:rPr>
                <w:rFonts w:cs="Simplified Arabic"/>
                <w:sz w:val="28"/>
                <w:szCs w:val="28"/>
                <w:rtl/>
              </w:rPr>
              <w:t xml:space="preserve"> الهجرة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A5AE1" w:rsidRDefault="00BA5AE1" w:rsidP="00BA5AE1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color w:val="auto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BA5AE1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BA5AE1">
              <w:rPr>
                <w:sz w:val="28"/>
                <w:szCs w:val="28"/>
                <w:rtl/>
              </w:rPr>
              <w:t>الانتخاب في الهجرة , أنماط الهجرة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A5AE1" w:rsidRDefault="00BA5AE1" w:rsidP="00B9614B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BA5AE1">
              <w:rPr>
                <w:rFonts w:hint="cs"/>
                <w:sz w:val="28"/>
                <w:szCs w:val="28"/>
                <w:rtl/>
              </w:rPr>
              <w:t>تابع أنماط الهجرة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45472" w:rsidRPr="00BA5AE1" w:rsidRDefault="00BA5AE1" w:rsidP="00545472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A5AE1">
              <w:rPr>
                <w:rFonts w:hint="cs"/>
                <w:sz w:val="28"/>
                <w:szCs w:val="28"/>
                <w:rtl/>
              </w:rPr>
              <w:t>نظريات وقوانين الهجرة</w:t>
            </w:r>
          </w:p>
          <w:p w:rsidR="00853C77" w:rsidRPr="003F564D" w:rsidRDefault="00853C77" w:rsidP="00545472">
            <w:pPr>
              <w:pStyle w:val="TableGrid1"/>
              <w:bidi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45472" w:rsidRPr="00BA5AE1" w:rsidRDefault="00545472" w:rsidP="00BA5AE1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BA5AE1" w:rsidRPr="00BA5AE1">
              <w:rPr>
                <w:rFonts w:hint="cs"/>
                <w:sz w:val="28"/>
                <w:szCs w:val="28"/>
                <w:rtl/>
              </w:rPr>
              <w:t>تابع نظريات وقوانين الهجرة</w:t>
            </w:r>
          </w:p>
          <w:p w:rsidR="00853C77" w:rsidRPr="003F564D" w:rsidRDefault="00853C77" w:rsidP="0054547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A5AE1" w:rsidRDefault="00BB0543" w:rsidP="00BA5AE1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color w:val="auto"/>
              </w:rPr>
            </w:pPr>
            <w:r>
              <w:rPr>
                <w:rFonts w:ascii="Algerian" w:hAnsi="Algerian" w:cs="Arabic Transparent" w:hint="cs"/>
                <w:sz w:val="28"/>
                <w:szCs w:val="28"/>
                <w:rtl/>
              </w:rPr>
              <w:t xml:space="preserve"> </w:t>
            </w:r>
            <w:r w:rsidR="00BA5AE1" w:rsidRPr="00BA5AE1">
              <w:rPr>
                <w:rFonts w:hint="cs"/>
                <w:sz w:val="28"/>
                <w:szCs w:val="28"/>
                <w:rtl/>
              </w:rPr>
              <w:t>الهجرة كمشكلة اجتماعية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A5AE1" w:rsidRDefault="00BB0543" w:rsidP="00BA5AE1">
            <w:pPr>
              <w:spacing w:line="216" w:lineRule="auto"/>
              <w:jc w:val="right"/>
              <w:rPr>
                <w:rFonts w:ascii="Times New Roman" w:hAnsi="Times New Roman"/>
                <w:color w:val="auto"/>
              </w:rPr>
            </w:pPr>
            <w:r>
              <w:rPr>
                <w:rFonts w:ascii="Algerian" w:hAnsi="Algerian" w:cs="Arabic Transparent" w:hint="cs"/>
                <w:sz w:val="28"/>
                <w:szCs w:val="28"/>
                <w:rtl/>
              </w:rPr>
              <w:t xml:space="preserve"> </w:t>
            </w:r>
            <w:r w:rsidR="00BA5AE1" w:rsidRPr="00BA5AE1">
              <w:rPr>
                <w:rFonts w:hint="cs"/>
                <w:sz w:val="28"/>
                <w:szCs w:val="28"/>
                <w:rtl/>
              </w:rPr>
              <w:t>الهجرة الداخلية تجربة مدينة الرياض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A5AE1" w:rsidP="00BA5AE1">
            <w:pPr>
              <w:spacing w:line="216" w:lineRule="auto"/>
              <w:jc w:val="right"/>
              <w:rPr>
                <w:rFonts w:ascii="Times New Roman" w:hAnsi="Times New Roman"/>
                <w:bCs/>
                <w:color w:val="auto"/>
              </w:rPr>
            </w:pPr>
            <w:r w:rsidRPr="00BA5AE1">
              <w:rPr>
                <w:rFonts w:hint="cs"/>
                <w:sz w:val="28"/>
                <w:szCs w:val="28"/>
                <w:rtl/>
              </w:rPr>
              <w:t>الهجرة الدولية 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8C" w:rsidRDefault="003F564D" w:rsidP="00BA5AE1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  <w:p w:rsidR="00F46F8C" w:rsidRPr="005A481C" w:rsidRDefault="00F46F8C" w:rsidP="00F46F8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8C" w:rsidRPr="00BA5AE1" w:rsidRDefault="00F46F8C" w:rsidP="00BA5AE1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/>
                <w:sz w:val="28"/>
                <w:szCs w:val="28"/>
                <w:rtl/>
              </w:rPr>
            </w:pPr>
            <w:r>
              <w:rPr>
                <w:rFonts w:ascii="Algerian" w:hAnsi="Algerian" w:hint="cs"/>
                <w:sz w:val="28"/>
                <w:szCs w:val="28"/>
                <w:rtl/>
              </w:rPr>
              <w:t xml:space="preserve"> </w:t>
            </w:r>
            <w:r w:rsidR="00BA5AE1" w:rsidRPr="00BA5AE1">
              <w:rPr>
                <w:rFonts w:hint="cs"/>
                <w:sz w:val="28"/>
                <w:szCs w:val="28"/>
                <w:rtl/>
              </w:rPr>
              <w:t>الهجرة الدولية 2</w:t>
            </w:r>
          </w:p>
          <w:p w:rsidR="00853C77" w:rsidRPr="003F564D" w:rsidRDefault="00853C77" w:rsidP="001F7014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8C" w:rsidRPr="00BA5AE1" w:rsidRDefault="00BA5AE1" w:rsidP="00F117F8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sz w:val="28"/>
                <w:szCs w:val="28"/>
                <w:rtl/>
              </w:rPr>
            </w:pPr>
            <w:r w:rsidRPr="00BA5AE1">
              <w:rPr>
                <w:rFonts w:hint="cs"/>
                <w:sz w:val="28"/>
                <w:szCs w:val="28"/>
                <w:rtl/>
              </w:rPr>
              <w:t>الهجرة العائدة- تجربة اليمن</w:t>
            </w:r>
          </w:p>
          <w:p w:rsidR="00853C77" w:rsidRPr="003F564D" w:rsidRDefault="00853C77" w:rsidP="001F7014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BA5AE1" w:rsidRDefault="00BA5AE1" w:rsidP="00BA5AE1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Times New Roman" w:hAnsi="Times New Roman"/>
                <w:color w:val="auto"/>
              </w:rPr>
            </w:pPr>
            <w:r w:rsidRPr="00BA5AE1">
              <w:rPr>
                <w:rFonts w:hint="cs"/>
                <w:sz w:val="28"/>
                <w:szCs w:val="28"/>
                <w:rtl/>
              </w:rPr>
              <w:t>أسباب هجرة العمالة الأسيوية إلى مجتمع</w:t>
            </w:r>
            <w:r w:rsidR="004540CF" w:rsidRPr="004540CF">
              <w:rPr>
                <w:rFonts w:hint="cs"/>
                <w:sz w:val="28"/>
                <w:szCs w:val="28"/>
                <w:rtl/>
              </w:rPr>
              <w:t xml:space="preserve"> الخليج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014" w:rsidRDefault="001F7014" w:rsidP="001F7014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sz w:val="28"/>
                <w:szCs w:val="28"/>
                <w:rtl/>
              </w:rPr>
            </w:pPr>
          </w:p>
          <w:p w:rsidR="00853C77" w:rsidRPr="003F564D" w:rsidRDefault="004540CF" w:rsidP="00F46F8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B72E5">
              <w:rPr>
                <w:b/>
                <w:bCs/>
                <w:sz w:val="28"/>
                <w:szCs w:val="28"/>
                <w:rtl/>
              </w:rPr>
              <w:t>أ</w:t>
            </w:r>
            <w:r w:rsidRPr="004540CF">
              <w:rPr>
                <w:sz w:val="28"/>
                <w:szCs w:val="28"/>
                <w:rtl/>
              </w:rPr>
              <w:t>خطار هجرة العمالة الأسيوية في مجتمع الخليج العربي</w:t>
            </w:r>
            <w:r w:rsidRPr="004540CF">
              <w:rPr>
                <w:rFonts w:hint="cs"/>
                <w:sz w:val="28"/>
                <w:szCs w:val="28"/>
                <w:rtl/>
              </w:rPr>
              <w:t xml:space="preserve"> والحلول المناسبة للحد منها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540CF" w:rsidRDefault="004540CF" w:rsidP="004540CF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color w:val="auto"/>
              </w:rPr>
            </w:pPr>
            <w:r w:rsidRPr="004540CF">
              <w:rPr>
                <w:rFonts w:hint="cs"/>
                <w:sz w:val="28"/>
                <w:szCs w:val="28"/>
                <w:rtl/>
              </w:rPr>
              <w:t>نبذة عن هجرة العلماء المسلمين وهجرة الكفاءات العلمية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014" w:rsidRPr="004540CF" w:rsidRDefault="001F7014" w:rsidP="004540CF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sz w:val="28"/>
                <w:szCs w:val="28"/>
                <w:rtl/>
              </w:rPr>
            </w:pPr>
            <w:r w:rsidRPr="004540CF">
              <w:rPr>
                <w:rFonts w:ascii="Algerian" w:hAnsi="Algerian" w:hint="cs"/>
                <w:sz w:val="28"/>
                <w:szCs w:val="28"/>
                <w:rtl/>
              </w:rPr>
              <w:t>ا</w:t>
            </w:r>
            <w:r w:rsidR="004540CF" w:rsidRPr="004540CF">
              <w:rPr>
                <w:rFonts w:hint="cs"/>
                <w:sz w:val="28"/>
                <w:szCs w:val="28"/>
                <w:rtl/>
              </w:rPr>
              <w:t xml:space="preserve"> مناقشة التقارير البحثية + ورشة عمل</w:t>
            </w:r>
          </w:p>
          <w:p w:rsidR="00853C77" w:rsidRPr="004540CF" w:rsidRDefault="00853C77" w:rsidP="001F7014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545472">
            <w:pPr>
              <w:tabs>
                <w:tab w:val="left" w:pos="2980"/>
              </w:tabs>
              <w:bidi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</w:rPr>
      </w:pPr>
    </w:p>
    <w:p w:rsidR="00FD4511" w:rsidRDefault="005A481C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lastRenderedPageBreak/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  <w:r w:rsidR="001F7014">
        <w:rPr>
          <w:rFonts w:ascii="Times New Roman" w:hAnsi="Times New Roman" w:hint="cs"/>
          <w:b/>
          <w:color w:val="auto"/>
          <w:rtl/>
        </w:rPr>
        <w:t xml:space="preserve"> </w:t>
      </w:r>
    </w:p>
    <w:p w:rsid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FD4511" w:rsidRDefault="001F7014" w:rsidP="00FD4511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</w:t>
      </w:r>
      <w:r w:rsidR="00CB3E04">
        <w:rPr>
          <w:rFonts w:ascii="Times New Roman" w:hAnsi="Times New Roman" w:hint="cs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 .</w:t>
      </w:r>
      <w:r w:rsidR="00FD4511" w:rsidRPr="00FD4511">
        <w:rPr>
          <w:rFonts w:hint="cs"/>
          <w:rtl/>
        </w:rPr>
        <w:t xml:space="preserve"> 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(٢٥%) .</w:t>
      </w:r>
    </w:p>
    <w:p w:rsidR="00FD4511" w:rsidRPr="00FD4511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</w:p>
    <w:p w:rsidR="00853C77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</w:p>
    <w:p w:rsidR="00FD4511" w:rsidRPr="005353B9" w:rsidRDefault="00FD4511" w:rsidP="00FD451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1F7014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1F7014" w:rsidSect="0080500A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9F5" w:rsidRDefault="00BE09F5">
      <w:r>
        <w:separator/>
      </w:r>
    </w:p>
  </w:endnote>
  <w:endnote w:type="continuationSeparator" w:id="0">
    <w:p w:rsidR="00BE09F5" w:rsidRDefault="00BE0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9F5" w:rsidRDefault="00BE09F5">
      <w:r>
        <w:separator/>
      </w:r>
    </w:p>
  </w:footnote>
  <w:footnote w:type="continuationSeparator" w:id="0">
    <w:p w:rsidR="00BE09F5" w:rsidRDefault="00BE09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280E56"/>
    <w:multiLevelType w:val="hybridMultilevel"/>
    <w:tmpl w:val="46883E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F534B"/>
    <w:multiLevelType w:val="hybridMultilevel"/>
    <w:tmpl w:val="5B6212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9A433D"/>
    <w:multiLevelType w:val="hybridMultilevel"/>
    <w:tmpl w:val="EC60D59E"/>
    <w:lvl w:ilvl="0" w:tplc="DE1677BA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97822A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B2096B"/>
    <w:multiLevelType w:val="hybridMultilevel"/>
    <w:tmpl w:val="D9F2C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837786"/>
    <w:multiLevelType w:val="hybridMultilevel"/>
    <w:tmpl w:val="4A5AC9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477C7"/>
    <w:multiLevelType w:val="hybridMultilevel"/>
    <w:tmpl w:val="A8A2DC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979"/>
    <w:multiLevelType w:val="hybridMultilevel"/>
    <w:tmpl w:val="2A94ECA2"/>
    <w:lvl w:ilvl="0" w:tplc="9BAED4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151E"/>
    <w:multiLevelType w:val="hybridMultilevel"/>
    <w:tmpl w:val="9350CF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AE6E39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551748"/>
    <w:multiLevelType w:val="hybridMultilevel"/>
    <w:tmpl w:val="A2CE2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626199"/>
    <w:multiLevelType w:val="hybridMultilevel"/>
    <w:tmpl w:val="0CE2A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EB5DC2"/>
    <w:multiLevelType w:val="hybridMultilevel"/>
    <w:tmpl w:val="44D4EB0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4708C9"/>
    <w:multiLevelType w:val="hybridMultilevel"/>
    <w:tmpl w:val="752C8A20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684CBF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236E83"/>
    <w:multiLevelType w:val="hybridMultilevel"/>
    <w:tmpl w:val="E8A242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221C03"/>
    <w:multiLevelType w:val="hybridMultilevel"/>
    <w:tmpl w:val="991E9904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A341C6"/>
    <w:multiLevelType w:val="hybridMultilevel"/>
    <w:tmpl w:val="61FEB5B6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AE1273E4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0">
    <w:nsid w:val="67660FC2"/>
    <w:multiLevelType w:val="hybridMultilevel"/>
    <w:tmpl w:val="CF046578"/>
    <w:lvl w:ilvl="0" w:tplc="E9FC24F4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B7C165E">
      <w:start w:val="3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1">
    <w:nsid w:val="67DA53F2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CA075BB"/>
    <w:multiLevelType w:val="hybridMultilevel"/>
    <w:tmpl w:val="B07642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5A6DF2"/>
    <w:multiLevelType w:val="hybridMultilevel"/>
    <w:tmpl w:val="368C13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4"/>
  </w:num>
  <w:num w:numId="4">
    <w:abstractNumId w:val="7"/>
  </w:num>
  <w:num w:numId="5">
    <w:abstractNumId w:val="1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0"/>
  </w:num>
  <w:num w:numId="8">
    <w:abstractNumId w:val="19"/>
  </w:num>
  <w:num w:numId="9">
    <w:abstractNumId w:val="15"/>
  </w:num>
  <w:num w:numId="10">
    <w:abstractNumId w:val="3"/>
  </w:num>
  <w:num w:numId="11">
    <w:abstractNumId w:val="18"/>
  </w:num>
  <w:num w:numId="12">
    <w:abstractNumId w:val="11"/>
  </w:num>
  <w:num w:numId="13">
    <w:abstractNumId w:val="17"/>
  </w:num>
  <w:num w:numId="14">
    <w:abstractNumId w:val="23"/>
  </w:num>
  <w:num w:numId="15">
    <w:abstractNumId w:val="6"/>
  </w:num>
  <w:num w:numId="16">
    <w:abstractNumId w:val="13"/>
  </w:num>
  <w:num w:numId="17">
    <w:abstractNumId w:val="10"/>
  </w:num>
  <w:num w:numId="18">
    <w:abstractNumId w:val="5"/>
  </w:num>
  <w:num w:numId="19">
    <w:abstractNumId w:val="1"/>
  </w:num>
  <w:num w:numId="20">
    <w:abstractNumId w:val="12"/>
  </w:num>
  <w:num w:numId="21">
    <w:abstractNumId w:val="4"/>
  </w:num>
  <w:num w:numId="22">
    <w:abstractNumId w:val="2"/>
  </w:num>
  <w:num w:numId="23">
    <w:abstractNumId w:val="14"/>
  </w:num>
  <w:num w:numId="24">
    <w:abstractNumId w:val="22"/>
  </w:num>
  <w:num w:numId="25">
    <w:abstractNumId w:val="9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4C66"/>
    <w:rsid w:val="000A2DE8"/>
    <w:rsid w:val="000A41C4"/>
    <w:rsid w:val="000B33B9"/>
    <w:rsid w:val="000C181B"/>
    <w:rsid w:val="00146145"/>
    <w:rsid w:val="00156FB4"/>
    <w:rsid w:val="001606C9"/>
    <w:rsid w:val="001615DC"/>
    <w:rsid w:val="00167716"/>
    <w:rsid w:val="00183F69"/>
    <w:rsid w:val="00184067"/>
    <w:rsid w:val="001879B6"/>
    <w:rsid w:val="001A38BD"/>
    <w:rsid w:val="001A63DB"/>
    <w:rsid w:val="001F7014"/>
    <w:rsid w:val="00255C97"/>
    <w:rsid w:val="00257E4E"/>
    <w:rsid w:val="00262961"/>
    <w:rsid w:val="00315DE8"/>
    <w:rsid w:val="00380D8B"/>
    <w:rsid w:val="003B59A5"/>
    <w:rsid w:val="003C497A"/>
    <w:rsid w:val="003F564D"/>
    <w:rsid w:val="00421D1E"/>
    <w:rsid w:val="00441176"/>
    <w:rsid w:val="004540CF"/>
    <w:rsid w:val="00477E53"/>
    <w:rsid w:val="004C2091"/>
    <w:rsid w:val="00524D79"/>
    <w:rsid w:val="00524EA4"/>
    <w:rsid w:val="005353B9"/>
    <w:rsid w:val="00545472"/>
    <w:rsid w:val="00547203"/>
    <w:rsid w:val="00566AF3"/>
    <w:rsid w:val="00566ED3"/>
    <w:rsid w:val="005A481C"/>
    <w:rsid w:val="005A690D"/>
    <w:rsid w:val="006061E7"/>
    <w:rsid w:val="006B5E37"/>
    <w:rsid w:val="006B7C05"/>
    <w:rsid w:val="006F0D1F"/>
    <w:rsid w:val="00723911"/>
    <w:rsid w:val="00736F8B"/>
    <w:rsid w:val="00747F43"/>
    <w:rsid w:val="00790538"/>
    <w:rsid w:val="007B644B"/>
    <w:rsid w:val="007E2354"/>
    <w:rsid w:val="007E320D"/>
    <w:rsid w:val="007F2722"/>
    <w:rsid w:val="00801103"/>
    <w:rsid w:val="0080500A"/>
    <w:rsid w:val="00805E88"/>
    <w:rsid w:val="00853C77"/>
    <w:rsid w:val="00854D7D"/>
    <w:rsid w:val="008841AE"/>
    <w:rsid w:val="00955F5D"/>
    <w:rsid w:val="00982E3F"/>
    <w:rsid w:val="009908D6"/>
    <w:rsid w:val="009D678D"/>
    <w:rsid w:val="009F0BBC"/>
    <w:rsid w:val="00A277A1"/>
    <w:rsid w:val="00A710A6"/>
    <w:rsid w:val="00A87D55"/>
    <w:rsid w:val="00AA69A5"/>
    <w:rsid w:val="00AD3E40"/>
    <w:rsid w:val="00B25115"/>
    <w:rsid w:val="00B42097"/>
    <w:rsid w:val="00B63A1D"/>
    <w:rsid w:val="00B9614B"/>
    <w:rsid w:val="00BA5AE1"/>
    <w:rsid w:val="00BA6B99"/>
    <w:rsid w:val="00BB0543"/>
    <w:rsid w:val="00BE09F5"/>
    <w:rsid w:val="00BE67CE"/>
    <w:rsid w:val="00C02411"/>
    <w:rsid w:val="00C15B49"/>
    <w:rsid w:val="00C24FD8"/>
    <w:rsid w:val="00CB3E04"/>
    <w:rsid w:val="00CD7992"/>
    <w:rsid w:val="00CE08DB"/>
    <w:rsid w:val="00CE52F4"/>
    <w:rsid w:val="00D158BC"/>
    <w:rsid w:val="00D544B8"/>
    <w:rsid w:val="00D6430F"/>
    <w:rsid w:val="00DB0AB2"/>
    <w:rsid w:val="00DC490B"/>
    <w:rsid w:val="00E366D5"/>
    <w:rsid w:val="00E415FB"/>
    <w:rsid w:val="00EF31B4"/>
    <w:rsid w:val="00F03792"/>
    <w:rsid w:val="00F117F8"/>
    <w:rsid w:val="00F143B2"/>
    <w:rsid w:val="00F20733"/>
    <w:rsid w:val="00F46F8C"/>
    <w:rsid w:val="00FA1ED8"/>
    <w:rsid w:val="00FD4511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80500A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80500A"/>
    <w:rPr>
      <w:rFonts w:eastAsia="ヒラギノ角ゴ Pro W3"/>
      <w:color w:val="000000"/>
    </w:rPr>
  </w:style>
  <w:style w:type="paragraph" w:customStyle="1" w:styleId="FreeFormB">
    <w:name w:val="Free Form B"/>
    <w:rsid w:val="0080500A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Header">
    <w:name w:val="header"/>
    <w:basedOn w:val="Normal"/>
    <w:link w:val="HeaderChar"/>
    <w:locked/>
    <w:rsid w:val="00257E4E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HeaderChar">
    <w:name w:val="Header Char"/>
    <w:basedOn w:val="DefaultParagraphFont"/>
    <w:link w:val="Header"/>
    <w:rsid w:val="00257E4E"/>
    <w:rPr>
      <w:sz w:val="24"/>
      <w:szCs w:val="24"/>
    </w:rPr>
  </w:style>
  <w:style w:type="paragraph" w:customStyle="1" w:styleId="1">
    <w:name w:val="سرد الفقرات1"/>
    <w:basedOn w:val="Normal"/>
    <w:uiPriority w:val="34"/>
    <w:qFormat/>
    <w:rsid w:val="00257E4E"/>
    <w:pPr>
      <w:bidi/>
      <w:spacing w:after="200" w:line="276" w:lineRule="auto"/>
      <w:ind w:left="720"/>
      <w:contextualSpacing/>
    </w:pPr>
    <w:rPr>
      <w:rFonts w:ascii="Calibri" w:eastAsia="Calibri" w:hAnsi="Calibri" w:cs="Arial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E398AB-6506-4866-BE1E-8A13530A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1117</Words>
  <Characters>6372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7475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yara</cp:lastModifiedBy>
  <cp:revision>13</cp:revision>
  <cp:lastPrinted>2013-11-28T10:11:00Z</cp:lastPrinted>
  <dcterms:created xsi:type="dcterms:W3CDTF">2014-02-10T13:20:00Z</dcterms:created>
  <dcterms:modified xsi:type="dcterms:W3CDTF">2015-01-31T14:39:00Z</dcterms:modified>
</cp:coreProperties>
</file>