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90B86" w14:textId="068A3453" w:rsidR="00962D82" w:rsidRPr="00706187" w:rsidRDefault="00962D82" w:rsidP="000758F2">
      <w:pPr>
        <w:pStyle w:val="Default"/>
        <w:spacing w:line="360" w:lineRule="auto"/>
        <w:jc w:val="both"/>
        <w:rPr>
          <w:rFonts w:asciiTheme="majorBidi" w:hAnsiTheme="majorBidi" w:cstheme="majorBidi"/>
          <w:b/>
          <w:bCs/>
          <w:color w:val="FF0000"/>
        </w:rPr>
      </w:pPr>
      <w:r w:rsidRPr="00706187">
        <w:rPr>
          <w:rFonts w:asciiTheme="majorBidi" w:hAnsiTheme="majorBidi" w:cstheme="majorBidi"/>
          <w:b/>
          <w:bCs/>
          <w:color w:val="FF0000"/>
        </w:rPr>
        <w:t>Student Name:                                                             ID:</w:t>
      </w:r>
    </w:p>
    <w:p w14:paraId="651119B2" w14:textId="05DA62B2" w:rsidR="00F0479A" w:rsidRPr="002031E2" w:rsidRDefault="00F0479A" w:rsidP="00CC27B4">
      <w:pPr>
        <w:pStyle w:val="Default"/>
        <w:spacing w:before="240" w:line="360" w:lineRule="auto"/>
        <w:jc w:val="both"/>
        <w:rPr>
          <w:rFonts w:asciiTheme="majorBidi" w:hAnsiTheme="majorBidi" w:cstheme="majorBidi"/>
        </w:rPr>
      </w:pPr>
      <w:r w:rsidRPr="002031E2">
        <w:rPr>
          <w:rFonts w:asciiTheme="majorBidi" w:hAnsiTheme="majorBidi" w:cstheme="majorBidi"/>
          <w:b/>
          <w:bCs/>
        </w:rPr>
        <w:t>Q1:</w:t>
      </w:r>
      <w:r w:rsidRPr="002031E2">
        <w:rPr>
          <w:rFonts w:asciiTheme="majorBidi" w:hAnsiTheme="majorBidi" w:cstheme="majorBidi"/>
        </w:rPr>
        <w:t xml:space="preserve"> </w:t>
      </w:r>
      <w:r w:rsidRPr="002031E2">
        <w:rPr>
          <w:rFonts w:asciiTheme="majorBidi" w:hAnsiTheme="majorBidi" w:cstheme="majorBidi"/>
        </w:rPr>
        <w:t>A medical research team wishes to assess the usefulness of a certain symptom (call is S) in the diagnosis of a particular disease. In a random sample of 755 patients with the disease. 744 reported having the symptom. In an independent random sample of 1380 subjects without the disease, 21 reported having that they had the symptom.</w:t>
      </w:r>
    </w:p>
    <w:p w14:paraId="18AC3620" w14:textId="77777777" w:rsidR="00F0479A" w:rsidRPr="002031E2" w:rsidRDefault="00F0479A" w:rsidP="00F0479A">
      <w:pPr>
        <w:pStyle w:val="Default"/>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980"/>
        <w:gridCol w:w="2340"/>
        <w:gridCol w:w="810"/>
      </w:tblGrid>
      <w:tr w:rsidR="00F0479A" w:rsidRPr="002031E2" w14:paraId="729CB440" w14:textId="77777777" w:rsidTr="0095066E">
        <w:tblPrEx>
          <w:tblCellMar>
            <w:top w:w="0" w:type="dxa"/>
            <w:bottom w:w="0" w:type="dxa"/>
          </w:tblCellMar>
        </w:tblPrEx>
        <w:trPr>
          <w:trHeight w:val="109"/>
          <w:jc w:val="center"/>
        </w:trPr>
        <w:tc>
          <w:tcPr>
            <w:tcW w:w="1615" w:type="dxa"/>
          </w:tcPr>
          <w:p w14:paraId="012E7DBD" w14:textId="2F590856" w:rsidR="00F0479A" w:rsidRPr="002031E2" w:rsidRDefault="00F0479A">
            <w:pPr>
              <w:pStyle w:val="Default"/>
              <w:rPr>
                <w:rFonts w:asciiTheme="majorBidi" w:hAnsiTheme="majorBidi" w:cstheme="majorBidi"/>
              </w:rPr>
            </w:pPr>
          </w:p>
        </w:tc>
        <w:tc>
          <w:tcPr>
            <w:tcW w:w="1980" w:type="dxa"/>
          </w:tcPr>
          <w:p w14:paraId="6F9A6697" w14:textId="6E8F41A2" w:rsidR="00F0479A" w:rsidRPr="002031E2" w:rsidRDefault="00FB786D" w:rsidP="00727D8A">
            <w:pPr>
              <w:pStyle w:val="Default"/>
              <w:rPr>
                <w:rFonts w:asciiTheme="majorBidi" w:hAnsiTheme="majorBidi" w:cstheme="majorBidi"/>
              </w:rPr>
            </w:pPr>
            <w:r w:rsidRPr="002031E2">
              <w:rPr>
                <w:rFonts w:asciiTheme="majorBidi" w:hAnsiTheme="majorBidi" w:cstheme="majorBidi"/>
              </w:rPr>
              <w:t>With Disease (D)</w:t>
            </w:r>
          </w:p>
        </w:tc>
        <w:tc>
          <w:tcPr>
            <w:tcW w:w="2340" w:type="dxa"/>
          </w:tcPr>
          <w:p w14:paraId="115EB222" w14:textId="0051B0BA" w:rsidR="00F0479A" w:rsidRPr="002031E2" w:rsidRDefault="00FB786D" w:rsidP="00727D8A">
            <w:pPr>
              <w:pStyle w:val="Default"/>
              <w:rPr>
                <w:rFonts w:asciiTheme="majorBidi" w:hAnsiTheme="majorBidi" w:cstheme="majorBidi"/>
              </w:rPr>
            </w:pPr>
            <w:r w:rsidRPr="002031E2">
              <w:rPr>
                <w:rFonts w:asciiTheme="majorBidi" w:hAnsiTheme="majorBidi" w:cstheme="majorBidi"/>
              </w:rPr>
              <w:t>Without Disease</w:t>
            </w:r>
            <w:r w:rsidR="001E259C" w:rsidRPr="002031E2">
              <w:rPr>
                <w:rFonts w:asciiTheme="majorBidi" w:hAnsiTheme="majorBidi" w:cstheme="majorBidi"/>
              </w:rPr>
              <w:t xml:space="preserve"> </w:t>
            </w:r>
            <w:r w:rsidRPr="002031E2">
              <w:rPr>
                <w:rFonts w:asciiTheme="majorBidi" w:hAnsiTheme="majorBidi" w:cstheme="majorBidi"/>
              </w:rPr>
              <w:t>(</w:t>
            </w:r>
            <m:oMath>
              <m:sSup>
                <m:sSupPr>
                  <m:ctrlPr>
                    <w:rPr>
                      <w:rFonts w:ascii="Cambria Math" w:hAnsi="Cambria Math" w:cstheme="majorBidi"/>
                      <w:iCs/>
                    </w:rPr>
                  </m:ctrlPr>
                </m:sSupPr>
                <m:e>
                  <m:r>
                    <m:rPr>
                      <m:sty m:val="p"/>
                    </m:rPr>
                    <w:rPr>
                      <w:rFonts w:ascii="Cambria Math" w:hAnsi="Cambria Math" w:cstheme="majorBidi"/>
                    </w:rPr>
                    <m:t>D</m:t>
                  </m:r>
                </m:e>
                <m:sup>
                  <m:r>
                    <m:rPr>
                      <m:sty m:val="p"/>
                    </m:rPr>
                    <w:rPr>
                      <w:rFonts w:ascii="Cambria Math" w:hAnsi="Cambria Math" w:cstheme="majorBidi"/>
                    </w:rPr>
                    <m:t>C</m:t>
                  </m:r>
                </m:sup>
              </m:sSup>
            </m:oMath>
            <w:r w:rsidRPr="002031E2">
              <w:rPr>
                <w:rFonts w:asciiTheme="majorBidi" w:hAnsiTheme="majorBidi" w:cstheme="majorBidi"/>
              </w:rPr>
              <w:t>)</w:t>
            </w:r>
          </w:p>
        </w:tc>
        <w:tc>
          <w:tcPr>
            <w:tcW w:w="810" w:type="dxa"/>
          </w:tcPr>
          <w:p w14:paraId="78E48A5B" w14:textId="7B69BF0A" w:rsidR="00F0479A" w:rsidRPr="002031E2" w:rsidRDefault="00FB786D">
            <w:pPr>
              <w:pStyle w:val="Default"/>
              <w:rPr>
                <w:rFonts w:asciiTheme="majorBidi" w:hAnsiTheme="majorBidi" w:cstheme="majorBidi"/>
              </w:rPr>
            </w:pPr>
            <w:r w:rsidRPr="002031E2">
              <w:rPr>
                <w:rFonts w:asciiTheme="majorBidi" w:hAnsiTheme="majorBidi" w:cstheme="majorBidi"/>
              </w:rPr>
              <w:t>Total</w:t>
            </w:r>
          </w:p>
        </w:tc>
      </w:tr>
      <w:tr w:rsidR="00FB786D" w:rsidRPr="002031E2" w14:paraId="1628ECD8" w14:textId="77777777" w:rsidTr="0095066E">
        <w:tblPrEx>
          <w:tblCellMar>
            <w:top w:w="0" w:type="dxa"/>
            <w:bottom w:w="0" w:type="dxa"/>
          </w:tblCellMar>
        </w:tblPrEx>
        <w:trPr>
          <w:trHeight w:val="109"/>
          <w:jc w:val="center"/>
        </w:trPr>
        <w:tc>
          <w:tcPr>
            <w:tcW w:w="1615" w:type="dxa"/>
          </w:tcPr>
          <w:p w14:paraId="033677A0" w14:textId="5CF2B37A" w:rsidR="00FB786D" w:rsidRPr="002031E2" w:rsidRDefault="00FB786D" w:rsidP="00FB786D">
            <w:pPr>
              <w:pStyle w:val="Default"/>
              <w:rPr>
                <w:rFonts w:asciiTheme="majorBidi" w:hAnsiTheme="majorBidi" w:cstheme="majorBidi"/>
              </w:rPr>
            </w:pPr>
            <w:r w:rsidRPr="002031E2">
              <w:rPr>
                <w:rFonts w:asciiTheme="majorBidi" w:hAnsiTheme="majorBidi" w:cstheme="majorBidi"/>
              </w:rPr>
              <w:t xml:space="preserve">Positive (T) </w:t>
            </w:r>
          </w:p>
        </w:tc>
        <w:tc>
          <w:tcPr>
            <w:tcW w:w="1980" w:type="dxa"/>
          </w:tcPr>
          <w:p w14:paraId="5B97DC03" w14:textId="65DC2A5B" w:rsidR="00FB786D" w:rsidRPr="002031E2" w:rsidRDefault="00FB786D" w:rsidP="00FB786D">
            <w:pPr>
              <w:pStyle w:val="Default"/>
              <w:rPr>
                <w:rFonts w:asciiTheme="majorBidi" w:hAnsiTheme="majorBidi" w:cstheme="majorBidi"/>
              </w:rPr>
            </w:pPr>
            <w:r w:rsidRPr="002031E2">
              <w:rPr>
                <w:rFonts w:asciiTheme="majorBidi" w:hAnsiTheme="majorBidi" w:cstheme="majorBidi"/>
              </w:rPr>
              <w:t xml:space="preserve">744 </w:t>
            </w:r>
          </w:p>
        </w:tc>
        <w:tc>
          <w:tcPr>
            <w:tcW w:w="2340" w:type="dxa"/>
          </w:tcPr>
          <w:p w14:paraId="6BE04358" w14:textId="4A51D97F" w:rsidR="00FB786D" w:rsidRPr="002031E2" w:rsidRDefault="00FB786D" w:rsidP="00FB786D">
            <w:pPr>
              <w:pStyle w:val="Default"/>
              <w:rPr>
                <w:rFonts w:asciiTheme="majorBidi" w:hAnsiTheme="majorBidi" w:cstheme="majorBidi"/>
              </w:rPr>
            </w:pPr>
            <w:r w:rsidRPr="002031E2">
              <w:rPr>
                <w:rFonts w:asciiTheme="majorBidi" w:hAnsiTheme="majorBidi" w:cstheme="majorBidi"/>
              </w:rPr>
              <w:t xml:space="preserve">21 </w:t>
            </w:r>
          </w:p>
        </w:tc>
        <w:tc>
          <w:tcPr>
            <w:tcW w:w="810" w:type="dxa"/>
          </w:tcPr>
          <w:p w14:paraId="1584792A" w14:textId="4111C151" w:rsidR="00FB786D" w:rsidRPr="002031E2" w:rsidRDefault="00FB786D" w:rsidP="00FB786D">
            <w:pPr>
              <w:pStyle w:val="Default"/>
              <w:rPr>
                <w:rFonts w:asciiTheme="majorBidi" w:hAnsiTheme="majorBidi" w:cstheme="majorBidi"/>
              </w:rPr>
            </w:pPr>
            <w:r w:rsidRPr="002031E2">
              <w:rPr>
                <w:rFonts w:asciiTheme="majorBidi" w:hAnsiTheme="majorBidi" w:cstheme="majorBidi"/>
              </w:rPr>
              <w:t xml:space="preserve">765 </w:t>
            </w:r>
          </w:p>
        </w:tc>
      </w:tr>
      <w:tr w:rsidR="00FB786D" w:rsidRPr="002031E2" w14:paraId="023C90B1" w14:textId="77777777" w:rsidTr="0095066E">
        <w:tblPrEx>
          <w:tblCellMar>
            <w:top w:w="0" w:type="dxa"/>
            <w:bottom w:w="0" w:type="dxa"/>
          </w:tblCellMar>
        </w:tblPrEx>
        <w:trPr>
          <w:trHeight w:val="136"/>
          <w:jc w:val="center"/>
        </w:trPr>
        <w:tc>
          <w:tcPr>
            <w:tcW w:w="1615" w:type="dxa"/>
          </w:tcPr>
          <w:p w14:paraId="00BBEA5F" w14:textId="68A68914" w:rsidR="00FB786D" w:rsidRPr="002031E2" w:rsidRDefault="00FB786D" w:rsidP="00FB786D">
            <w:pPr>
              <w:pStyle w:val="Default"/>
              <w:rPr>
                <w:rFonts w:asciiTheme="majorBidi" w:hAnsiTheme="majorBidi" w:cstheme="majorBidi"/>
              </w:rPr>
            </w:pPr>
            <w:r w:rsidRPr="002031E2">
              <w:rPr>
                <w:rFonts w:asciiTheme="majorBidi" w:hAnsiTheme="majorBidi" w:cstheme="majorBidi"/>
              </w:rPr>
              <w:t>Negative (</w:t>
            </w:r>
            <m:oMath>
              <m:sSup>
                <m:sSupPr>
                  <m:ctrlPr>
                    <w:rPr>
                      <w:rFonts w:ascii="Cambria Math" w:hAnsi="Cambria Math" w:cstheme="majorBidi"/>
                      <w:iCs/>
                    </w:rPr>
                  </m:ctrlPr>
                </m:sSupPr>
                <m:e>
                  <m:r>
                    <m:rPr>
                      <m:sty m:val="p"/>
                    </m:rPr>
                    <w:rPr>
                      <w:rFonts w:ascii="Cambria Math" w:hAnsi="Cambria Math" w:cstheme="majorBidi"/>
                    </w:rPr>
                    <m:t>T</m:t>
                  </m:r>
                </m:e>
                <m:sup>
                  <m:r>
                    <m:rPr>
                      <m:sty m:val="p"/>
                    </m:rPr>
                    <w:rPr>
                      <w:rFonts w:ascii="Cambria Math" w:hAnsi="Cambria Math" w:cstheme="majorBidi"/>
                    </w:rPr>
                    <m:t>C</m:t>
                  </m:r>
                </m:sup>
              </m:sSup>
            </m:oMath>
            <w:r w:rsidRPr="002031E2">
              <w:rPr>
                <w:rFonts w:asciiTheme="majorBidi" w:hAnsiTheme="majorBidi" w:cstheme="majorBidi"/>
              </w:rPr>
              <w:t xml:space="preserve">) </w:t>
            </w:r>
          </w:p>
        </w:tc>
        <w:tc>
          <w:tcPr>
            <w:tcW w:w="1980" w:type="dxa"/>
          </w:tcPr>
          <w:p w14:paraId="441B0060" w14:textId="77777777" w:rsidR="00FB786D" w:rsidRPr="002031E2" w:rsidRDefault="00FB786D" w:rsidP="00FB786D">
            <w:pPr>
              <w:pStyle w:val="Default"/>
              <w:rPr>
                <w:rFonts w:asciiTheme="majorBidi" w:hAnsiTheme="majorBidi" w:cstheme="majorBidi"/>
              </w:rPr>
            </w:pPr>
            <w:r w:rsidRPr="002031E2">
              <w:rPr>
                <w:rFonts w:asciiTheme="majorBidi" w:hAnsiTheme="majorBidi" w:cstheme="majorBidi"/>
              </w:rPr>
              <w:t xml:space="preserve">31 </w:t>
            </w:r>
          </w:p>
        </w:tc>
        <w:tc>
          <w:tcPr>
            <w:tcW w:w="2340" w:type="dxa"/>
          </w:tcPr>
          <w:p w14:paraId="5AEA2FC0" w14:textId="77777777" w:rsidR="00FB786D" w:rsidRPr="002031E2" w:rsidRDefault="00FB786D" w:rsidP="00FB786D">
            <w:pPr>
              <w:pStyle w:val="Default"/>
              <w:rPr>
                <w:rFonts w:asciiTheme="majorBidi" w:hAnsiTheme="majorBidi" w:cstheme="majorBidi"/>
              </w:rPr>
            </w:pPr>
            <w:r w:rsidRPr="002031E2">
              <w:rPr>
                <w:rFonts w:asciiTheme="majorBidi" w:hAnsiTheme="majorBidi" w:cstheme="majorBidi"/>
              </w:rPr>
              <w:t xml:space="preserve">1359 </w:t>
            </w:r>
          </w:p>
        </w:tc>
        <w:tc>
          <w:tcPr>
            <w:tcW w:w="810" w:type="dxa"/>
          </w:tcPr>
          <w:p w14:paraId="6536CBFD" w14:textId="77777777" w:rsidR="00FB786D" w:rsidRPr="002031E2" w:rsidRDefault="00FB786D" w:rsidP="00FB786D">
            <w:pPr>
              <w:pStyle w:val="Default"/>
              <w:rPr>
                <w:rFonts w:asciiTheme="majorBidi" w:hAnsiTheme="majorBidi" w:cstheme="majorBidi"/>
              </w:rPr>
            </w:pPr>
            <w:r w:rsidRPr="002031E2">
              <w:rPr>
                <w:rFonts w:asciiTheme="majorBidi" w:hAnsiTheme="majorBidi" w:cstheme="majorBidi"/>
              </w:rPr>
              <w:t xml:space="preserve">1390 </w:t>
            </w:r>
          </w:p>
        </w:tc>
      </w:tr>
      <w:tr w:rsidR="0095066E" w:rsidRPr="002031E2" w14:paraId="56A399C9" w14:textId="77777777" w:rsidTr="0095066E">
        <w:tblPrEx>
          <w:tblCellMar>
            <w:top w:w="0" w:type="dxa"/>
            <w:bottom w:w="0" w:type="dxa"/>
          </w:tblCellMar>
        </w:tblPrEx>
        <w:trPr>
          <w:trHeight w:val="109"/>
          <w:jc w:val="center"/>
        </w:trPr>
        <w:tc>
          <w:tcPr>
            <w:tcW w:w="1615" w:type="dxa"/>
          </w:tcPr>
          <w:p w14:paraId="6887795D" w14:textId="77777777" w:rsidR="00FB786D" w:rsidRPr="002031E2" w:rsidRDefault="00FB786D" w:rsidP="00FB786D">
            <w:pPr>
              <w:pStyle w:val="Default"/>
              <w:rPr>
                <w:rFonts w:asciiTheme="majorBidi" w:hAnsiTheme="majorBidi" w:cstheme="majorBidi"/>
              </w:rPr>
            </w:pPr>
            <w:r w:rsidRPr="002031E2">
              <w:rPr>
                <w:rFonts w:asciiTheme="majorBidi" w:hAnsiTheme="majorBidi" w:cstheme="majorBidi"/>
              </w:rPr>
              <w:t xml:space="preserve">Total </w:t>
            </w:r>
          </w:p>
        </w:tc>
        <w:tc>
          <w:tcPr>
            <w:tcW w:w="1980" w:type="dxa"/>
          </w:tcPr>
          <w:p w14:paraId="3047E54A" w14:textId="77777777" w:rsidR="00FB786D" w:rsidRPr="002031E2" w:rsidRDefault="00FB786D" w:rsidP="00FB786D">
            <w:pPr>
              <w:pStyle w:val="Default"/>
              <w:rPr>
                <w:rFonts w:asciiTheme="majorBidi" w:hAnsiTheme="majorBidi" w:cstheme="majorBidi"/>
              </w:rPr>
            </w:pPr>
            <w:r w:rsidRPr="002031E2">
              <w:rPr>
                <w:rFonts w:asciiTheme="majorBidi" w:hAnsiTheme="majorBidi" w:cstheme="majorBidi"/>
              </w:rPr>
              <w:t xml:space="preserve">775 </w:t>
            </w:r>
          </w:p>
        </w:tc>
        <w:tc>
          <w:tcPr>
            <w:tcW w:w="2340" w:type="dxa"/>
          </w:tcPr>
          <w:p w14:paraId="51342611" w14:textId="77777777" w:rsidR="00FB786D" w:rsidRPr="002031E2" w:rsidRDefault="00FB786D" w:rsidP="00FB786D">
            <w:pPr>
              <w:pStyle w:val="Default"/>
              <w:rPr>
                <w:rFonts w:asciiTheme="majorBidi" w:hAnsiTheme="majorBidi" w:cstheme="majorBidi"/>
              </w:rPr>
            </w:pPr>
            <w:r w:rsidRPr="002031E2">
              <w:rPr>
                <w:rFonts w:asciiTheme="majorBidi" w:hAnsiTheme="majorBidi" w:cstheme="majorBidi"/>
              </w:rPr>
              <w:t xml:space="preserve">1380 </w:t>
            </w:r>
          </w:p>
        </w:tc>
        <w:tc>
          <w:tcPr>
            <w:tcW w:w="810" w:type="dxa"/>
          </w:tcPr>
          <w:p w14:paraId="58A54060" w14:textId="77777777" w:rsidR="00FB786D" w:rsidRPr="002031E2" w:rsidRDefault="00FB786D" w:rsidP="00FB786D">
            <w:pPr>
              <w:pStyle w:val="Default"/>
              <w:rPr>
                <w:rFonts w:asciiTheme="majorBidi" w:hAnsiTheme="majorBidi" w:cstheme="majorBidi"/>
              </w:rPr>
            </w:pPr>
            <w:r w:rsidRPr="002031E2">
              <w:rPr>
                <w:rFonts w:asciiTheme="majorBidi" w:hAnsiTheme="majorBidi" w:cstheme="majorBidi"/>
              </w:rPr>
              <w:t xml:space="preserve">2155 </w:t>
            </w:r>
          </w:p>
        </w:tc>
      </w:tr>
    </w:tbl>
    <w:p w14:paraId="2CAD228E" w14:textId="77777777" w:rsidR="00151CE8" w:rsidRPr="002031E2" w:rsidRDefault="00151CE8" w:rsidP="00151CE8">
      <w:pPr>
        <w:pStyle w:val="Default"/>
        <w:rPr>
          <w:rFonts w:asciiTheme="majorBidi" w:hAnsiTheme="majorBidi" w:cstheme="majorBidi"/>
        </w:rPr>
      </w:pPr>
    </w:p>
    <w:tbl>
      <w:tblPr>
        <w:tblStyle w:val="TableGrid"/>
        <w:tblW w:w="0" w:type="auto"/>
        <w:tblLook w:val="04A0" w:firstRow="1" w:lastRow="0" w:firstColumn="1" w:lastColumn="0" w:noHBand="0" w:noVBand="1"/>
      </w:tblPr>
      <w:tblGrid>
        <w:gridCol w:w="1003"/>
        <w:gridCol w:w="7293"/>
      </w:tblGrid>
      <w:tr w:rsidR="00151CE8" w:rsidRPr="002031E2" w14:paraId="6AE33F34" w14:textId="77777777" w:rsidTr="009B270C">
        <w:tc>
          <w:tcPr>
            <w:tcW w:w="970" w:type="dxa"/>
          </w:tcPr>
          <w:p w14:paraId="6EA2BD0B" w14:textId="77777777" w:rsidR="00151CE8" w:rsidRPr="002031E2" w:rsidRDefault="00151CE8" w:rsidP="00151CE8">
            <w:pPr>
              <w:pStyle w:val="Default"/>
              <w:rPr>
                <w:rFonts w:asciiTheme="majorBidi" w:hAnsiTheme="majorBidi" w:cstheme="majorBidi"/>
                <w:b/>
                <w:bCs/>
              </w:rPr>
            </w:pPr>
            <w:r w:rsidRPr="002031E2">
              <w:rPr>
                <w:rFonts w:asciiTheme="majorBidi" w:hAnsiTheme="majorBidi" w:cstheme="majorBidi"/>
                <w:b/>
                <w:bCs/>
              </w:rPr>
              <w:t>Final</w:t>
            </w:r>
          </w:p>
          <w:p w14:paraId="40FB215B" w14:textId="23CF9C0F" w:rsidR="00151CE8" w:rsidRPr="002031E2" w:rsidRDefault="00151CE8" w:rsidP="00151CE8">
            <w:pPr>
              <w:pStyle w:val="Default"/>
              <w:rPr>
                <w:rFonts w:asciiTheme="majorBidi" w:hAnsiTheme="majorBidi" w:cstheme="majorBidi"/>
                <w:b/>
                <w:bCs/>
              </w:rPr>
            </w:pPr>
            <w:r w:rsidRPr="002031E2">
              <w:rPr>
                <w:rFonts w:asciiTheme="majorBidi" w:hAnsiTheme="majorBidi" w:cstheme="majorBidi"/>
                <w:b/>
                <w:bCs/>
              </w:rPr>
              <w:t>Answer</w:t>
            </w:r>
          </w:p>
        </w:tc>
        <w:tc>
          <w:tcPr>
            <w:tcW w:w="7326" w:type="dxa"/>
          </w:tcPr>
          <w:p w14:paraId="7D3B66CA" w14:textId="3BA0A22D" w:rsidR="00151CE8" w:rsidRPr="002031E2" w:rsidRDefault="00151CE8" w:rsidP="00151CE8">
            <w:pPr>
              <w:pStyle w:val="Default"/>
              <w:rPr>
                <w:rFonts w:asciiTheme="majorBidi" w:hAnsiTheme="majorBidi" w:cstheme="majorBidi"/>
                <w:b/>
                <w:bCs/>
              </w:rPr>
            </w:pPr>
            <w:r w:rsidRPr="002031E2">
              <w:rPr>
                <w:rFonts w:asciiTheme="majorBidi" w:hAnsiTheme="majorBidi" w:cstheme="majorBidi"/>
                <w:b/>
                <w:bCs/>
              </w:rPr>
              <w:t>question</w:t>
            </w:r>
          </w:p>
        </w:tc>
      </w:tr>
      <w:tr w:rsidR="00151CE8" w:rsidRPr="002031E2" w14:paraId="5FC12023" w14:textId="77777777" w:rsidTr="009B270C">
        <w:tc>
          <w:tcPr>
            <w:tcW w:w="970" w:type="dxa"/>
          </w:tcPr>
          <w:p w14:paraId="2AFC966B" w14:textId="77777777" w:rsidR="00151CE8" w:rsidRPr="002031E2" w:rsidRDefault="00151CE8" w:rsidP="00151CE8">
            <w:pPr>
              <w:pStyle w:val="Default"/>
              <w:rPr>
                <w:rFonts w:asciiTheme="majorBidi" w:hAnsiTheme="majorBidi" w:cstheme="majorBidi"/>
                <w:b/>
                <w:bCs/>
              </w:rPr>
            </w:pPr>
          </w:p>
        </w:tc>
        <w:tc>
          <w:tcPr>
            <w:tcW w:w="7326" w:type="dxa"/>
          </w:tcPr>
          <w:p w14:paraId="68A66180" w14:textId="77777777" w:rsidR="00151CE8" w:rsidRPr="002031E2" w:rsidRDefault="00151CE8" w:rsidP="00151CE8">
            <w:pPr>
              <w:pStyle w:val="Default"/>
              <w:rPr>
                <w:rFonts w:asciiTheme="majorBidi" w:hAnsiTheme="majorBidi" w:cstheme="majorBidi"/>
              </w:rPr>
            </w:pPr>
            <w:r w:rsidRPr="002031E2">
              <w:rPr>
                <w:rFonts w:asciiTheme="majorBidi" w:hAnsiTheme="majorBidi" w:cstheme="majorBidi"/>
              </w:rPr>
              <w:t xml:space="preserve">1. what is false positive? </w:t>
            </w:r>
          </w:p>
          <w:p w14:paraId="51F75CFA" w14:textId="73E149AE" w:rsidR="00151CE8" w:rsidRPr="002031E2" w:rsidRDefault="00151CE8" w:rsidP="00151CE8">
            <w:pPr>
              <w:pStyle w:val="Default"/>
              <w:rPr>
                <w:rFonts w:asciiTheme="majorBidi" w:hAnsiTheme="majorBidi" w:cstheme="majorBidi"/>
              </w:rPr>
            </w:pPr>
            <w:r w:rsidRPr="002031E2">
              <w:rPr>
                <w:rFonts w:asciiTheme="majorBidi" w:hAnsiTheme="majorBidi" w:cstheme="majorBidi"/>
              </w:rPr>
              <w:t>(A)</w:t>
            </w:r>
            <w:r w:rsidR="000B2209">
              <w:rPr>
                <w:rFonts w:asciiTheme="majorBidi" w:hAnsiTheme="majorBidi" w:cstheme="majorBidi"/>
              </w:rPr>
              <w:t xml:space="preserve"> </w:t>
            </w:r>
            <w:r w:rsidRPr="002031E2">
              <w:rPr>
                <w:rFonts w:asciiTheme="majorBidi" w:hAnsiTheme="majorBidi" w:cstheme="majorBidi"/>
              </w:rPr>
              <w:t xml:space="preserve">Probability that result of the test is positive given that patient has disease. </w:t>
            </w:r>
          </w:p>
          <w:p w14:paraId="19B6D384" w14:textId="24D48BD4" w:rsidR="00151CE8" w:rsidRPr="002031E2" w:rsidRDefault="00151CE8" w:rsidP="00151CE8">
            <w:pPr>
              <w:pStyle w:val="Default"/>
              <w:rPr>
                <w:rFonts w:asciiTheme="majorBidi" w:hAnsiTheme="majorBidi" w:cstheme="majorBidi"/>
              </w:rPr>
            </w:pPr>
            <w:r w:rsidRPr="002031E2">
              <w:rPr>
                <w:rFonts w:asciiTheme="majorBidi" w:hAnsiTheme="majorBidi" w:cstheme="majorBidi"/>
              </w:rPr>
              <w:t>(B)</w:t>
            </w:r>
            <w:r w:rsidR="000B2209">
              <w:rPr>
                <w:rFonts w:asciiTheme="majorBidi" w:hAnsiTheme="majorBidi" w:cstheme="majorBidi"/>
              </w:rPr>
              <w:t xml:space="preserve"> </w:t>
            </w:r>
            <w:r w:rsidRPr="002031E2">
              <w:rPr>
                <w:rFonts w:asciiTheme="majorBidi" w:hAnsiTheme="majorBidi" w:cstheme="majorBidi"/>
              </w:rPr>
              <w:t xml:space="preserve">Probability that result of the test is negative given that patient has disease. </w:t>
            </w:r>
          </w:p>
          <w:p w14:paraId="15DD29A0" w14:textId="090501FC" w:rsidR="00151CE8" w:rsidRPr="002031E2" w:rsidRDefault="00151CE8" w:rsidP="00151CE8">
            <w:pPr>
              <w:pStyle w:val="Default"/>
              <w:rPr>
                <w:rFonts w:asciiTheme="majorBidi" w:hAnsiTheme="majorBidi" w:cstheme="majorBidi"/>
              </w:rPr>
            </w:pPr>
            <w:r w:rsidRPr="002031E2">
              <w:rPr>
                <w:rFonts w:asciiTheme="majorBidi" w:hAnsiTheme="majorBidi" w:cstheme="majorBidi"/>
              </w:rPr>
              <w:t>(C)</w:t>
            </w:r>
            <w:r w:rsidR="000B2209">
              <w:rPr>
                <w:rFonts w:asciiTheme="majorBidi" w:hAnsiTheme="majorBidi" w:cstheme="majorBidi"/>
              </w:rPr>
              <w:t xml:space="preserve"> </w:t>
            </w:r>
            <w:r w:rsidRPr="002031E2">
              <w:rPr>
                <w:rFonts w:asciiTheme="majorBidi" w:hAnsiTheme="majorBidi" w:cstheme="majorBidi"/>
              </w:rPr>
              <w:t xml:space="preserve">Probability that result of the test is positive given that patient doesn’t have disease. </w:t>
            </w:r>
          </w:p>
          <w:p w14:paraId="37234955" w14:textId="2029DC58" w:rsidR="00151CE8" w:rsidRPr="002031E2" w:rsidRDefault="00151CE8" w:rsidP="00151CE8">
            <w:pPr>
              <w:rPr>
                <w:rFonts w:asciiTheme="majorBidi" w:hAnsiTheme="majorBidi" w:cstheme="majorBidi"/>
                <w:sz w:val="24"/>
                <w:szCs w:val="24"/>
              </w:rPr>
            </w:pPr>
            <w:r w:rsidRPr="002031E2">
              <w:rPr>
                <w:rFonts w:asciiTheme="majorBidi" w:hAnsiTheme="majorBidi" w:cstheme="majorBidi"/>
                <w:sz w:val="24"/>
                <w:szCs w:val="24"/>
              </w:rPr>
              <w:t>(D)</w:t>
            </w:r>
            <w:r w:rsidR="000B2209">
              <w:rPr>
                <w:rFonts w:asciiTheme="majorBidi" w:hAnsiTheme="majorBidi" w:cstheme="majorBidi"/>
                <w:sz w:val="24"/>
                <w:szCs w:val="24"/>
              </w:rPr>
              <w:t xml:space="preserve"> </w:t>
            </w:r>
            <w:r w:rsidRPr="002031E2">
              <w:rPr>
                <w:rFonts w:asciiTheme="majorBidi" w:hAnsiTheme="majorBidi" w:cstheme="majorBidi"/>
                <w:sz w:val="24"/>
                <w:szCs w:val="24"/>
              </w:rPr>
              <w:t>Probability that result of the test is negative given that patient doesn’t have disease.</w:t>
            </w:r>
          </w:p>
        </w:tc>
      </w:tr>
      <w:tr w:rsidR="00151CE8" w:rsidRPr="002031E2" w14:paraId="4DD90228" w14:textId="77777777" w:rsidTr="009B270C">
        <w:tc>
          <w:tcPr>
            <w:tcW w:w="970" w:type="dxa"/>
          </w:tcPr>
          <w:p w14:paraId="0EFACBE4" w14:textId="77777777" w:rsidR="00151CE8" w:rsidRPr="002031E2" w:rsidRDefault="00151CE8" w:rsidP="00151CE8">
            <w:pPr>
              <w:pStyle w:val="Default"/>
              <w:rPr>
                <w:rFonts w:asciiTheme="majorBidi" w:hAnsiTheme="majorBidi" w:cstheme="majorBidi"/>
                <w:b/>
                <w:bCs/>
              </w:rPr>
            </w:pPr>
          </w:p>
        </w:tc>
        <w:tc>
          <w:tcPr>
            <w:tcW w:w="7326" w:type="dxa"/>
          </w:tcPr>
          <w:p w14:paraId="466C8FE4" w14:textId="0F870DFC" w:rsidR="00151CE8" w:rsidRPr="002031E2" w:rsidRDefault="00151CE8" w:rsidP="00151CE8">
            <w:pPr>
              <w:pStyle w:val="Default"/>
              <w:rPr>
                <w:rFonts w:asciiTheme="majorBidi" w:hAnsiTheme="majorBidi" w:cstheme="majorBidi"/>
              </w:rPr>
            </w:pPr>
            <w:r w:rsidRPr="002031E2">
              <w:rPr>
                <w:rFonts w:asciiTheme="majorBidi" w:hAnsiTheme="majorBidi" w:cstheme="majorBidi"/>
              </w:rPr>
              <w:t>2.</w:t>
            </w:r>
            <w:r w:rsidR="00673F1A">
              <w:rPr>
                <w:rFonts w:asciiTheme="majorBidi" w:hAnsiTheme="majorBidi" w:cstheme="majorBidi"/>
              </w:rPr>
              <w:t xml:space="preserve"> </w:t>
            </w:r>
            <w:r w:rsidRPr="002031E2">
              <w:rPr>
                <w:rFonts w:asciiTheme="majorBidi" w:hAnsiTheme="majorBidi" w:cstheme="majorBidi"/>
              </w:rPr>
              <w:t xml:space="preserve">Compute the sensitivity of the symptom? </w:t>
            </w:r>
          </w:p>
        </w:tc>
      </w:tr>
      <w:tr w:rsidR="00151CE8" w:rsidRPr="002031E2" w14:paraId="50948654" w14:textId="77777777" w:rsidTr="009B270C">
        <w:tc>
          <w:tcPr>
            <w:tcW w:w="970" w:type="dxa"/>
          </w:tcPr>
          <w:p w14:paraId="19349AB1" w14:textId="77777777" w:rsidR="00151CE8" w:rsidRPr="002031E2" w:rsidRDefault="00151CE8" w:rsidP="00151CE8">
            <w:pPr>
              <w:pStyle w:val="Default"/>
              <w:rPr>
                <w:rFonts w:asciiTheme="majorBidi" w:hAnsiTheme="majorBidi" w:cstheme="majorBidi"/>
                <w:b/>
                <w:bCs/>
              </w:rPr>
            </w:pPr>
          </w:p>
        </w:tc>
        <w:tc>
          <w:tcPr>
            <w:tcW w:w="7326" w:type="dxa"/>
          </w:tcPr>
          <w:p w14:paraId="121F29D5" w14:textId="77645BFF" w:rsidR="00151CE8" w:rsidRPr="002031E2" w:rsidRDefault="00151CE8" w:rsidP="00151CE8">
            <w:pPr>
              <w:pStyle w:val="Default"/>
              <w:rPr>
                <w:rFonts w:asciiTheme="majorBidi" w:hAnsiTheme="majorBidi" w:cstheme="majorBidi"/>
              </w:rPr>
            </w:pPr>
            <w:r w:rsidRPr="002031E2">
              <w:rPr>
                <w:rFonts w:asciiTheme="majorBidi" w:hAnsiTheme="majorBidi" w:cstheme="majorBidi"/>
              </w:rPr>
              <w:t>3</w:t>
            </w:r>
            <w:r w:rsidRPr="002031E2">
              <w:rPr>
                <w:rFonts w:asciiTheme="majorBidi" w:hAnsiTheme="majorBidi" w:cstheme="majorBidi"/>
              </w:rPr>
              <w:t xml:space="preserve">. Compute the specificity of the symptom? </w:t>
            </w:r>
          </w:p>
        </w:tc>
      </w:tr>
      <w:tr w:rsidR="009B270C" w:rsidRPr="002031E2" w14:paraId="4E6E3DB8" w14:textId="77777777" w:rsidTr="009B270C">
        <w:tc>
          <w:tcPr>
            <w:tcW w:w="970" w:type="dxa"/>
          </w:tcPr>
          <w:p w14:paraId="6CF215F6" w14:textId="77777777" w:rsidR="009B270C" w:rsidRPr="002031E2" w:rsidRDefault="009B270C" w:rsidP="009B270C">
            <w:pPr>
              <w:pStyle w:val="Default"/>
              <w:rPr>
                <w:rFonts w:asciiTheme="majorBidi" w:hAnsiTheme="majorBidi" w:cstheme="majorBidi"/>
                <w:b/>
                <w:bCs/>
              </w:rPr>
            </w:pPr>
          </w:p>
        </w:tc>
        <w:tc>
          <w:tcPr>
            <w:tcW w:w="7326" w:type="dxa"/>
          </w:tcPr>
          <w:p w14:paraId="1E416938" w14:textId="3A0F79C0" w:rsidR="009B270C" w:rsidRPr="002031E2" w:rsidRDefault="009B270C" w:rsidP="009B270C">
            <w:pPr>
              <w:pStyle w:val="Default"/>
              <w:rPr>
                <w:rFonts w:asciiTheme="majorBidi" w:hAnsiTheme="majorBidi" w:cstheme="majorBidi"/>
              </w:rPr>
            </w:pPr>
            <w:r w:rsidRPr="002031E2">
              <w:rPr>
                <w:rFonts w:asciiTheme="majorBidi" w:hAnsiTheme="majorBidi" w:cstheme="majorBidi"/>
              </w:rPr>
              <w:t>4</w:t>
            </w:r>
            <w:r w:rsidRPr="002031E2">
              <w:rPr>
                <w:rFonts w:asciiTheme="majorBidi" w:hAnsiTheme="majorBidi" w:cstheme="majorBidi"/>
              </w:rPr>
              <w:t xml:space="preserve">. Suppose it is </w:t>
            </w:r>
            <w:r w:rsidRPr="002031E2">
              <w:rPr>
                <w:rFonts w:asciiTheme="majorBidi" w:hAnsiTheme="majorBidi" w:cstheme="majorBidi"/>
              </w:rPr>
              <w:t>known</w:t>
            </w:r>
            <w:r w:rsidRPr="002031E2">
              <w:rPr>
                <w:rFonts w:asciiTheme="majorBidi" w:hAnsiTheme="majorBidi" w:cstheme="majorBidi"/>
              </w:rPr>
              <w:t xml:space="preserve"> that the rate of the disease in the general population is .001. What is the predictive value negative of the symptom? </w:t>
            </w:r>
          </w:p>
        </w:tc>
      </w:tr>
      <w:tr w:rsidR="009B270C" w:rsidRPr="002031E2" w14:paraId="1E823E36" w14:textId="77777777" w:rsidTr="009B270C">
        <w:tc>
          <w:tcPr>
            <w:tcW w:w="970" w:type="dxa"/>
          </w:tcPr>
          <w:p w14:paraId="76429468" w14:textId="77777777" w:rsidR="009B270C" w:rsidRPr="002031E2" w:rsidRDefault="009B270C" w:rsidP="009B270C">
            <w:pPr>
              <w:pStyle w:val="Default"/>
              <w:rPr>
                <w:rFonts w:asciiTheme="majorBidi" w:hAnsiTheme="majorBidi" w:cstheme="majorBidi"/>
                <w:b/>
                <w:bCs/>
              </w:rPr>
            </w:pPr>
          </w:p>
        </w:tc>
        <w:tc>
          <w:tcPr>
            <w:tcW w:w="7326" w:type="dxa"/>
          </w:tcPr>
          <w:p w14:paraId="73444E71" w14:textId="52087B7C" w:rsidR="009B270C" w:rsidRPr="002031E2" w:rsidRDefault="009B270C" w:rsidP="009B270C">
            <w:pPr>
              <w:pStyle w:val="Default"/>
              <w:rPr>
                <w:rFonts w:asciiTheme="majorBidi" w:hAnsiTheme="majorBidi" w:cstheme="majorBidi"/>
              </w:rPr>
            </w:pPr>
            <w:r w:rsidRPr="002031E2">
              <w:rPr>
                <w:rFonts w:asciiTheme="majorBidi" w:hAnsiTheme="majorBidi" w:cstheme="majorBidi"/>
              </w:rPr>
              <w:t xml:space="preserve">5. What is the predictive value negative of the symptom? </w:t>
            </w:r>
          </w:p>
        </w:tc>
      </w:tr>
    </w:tbl>
    <w:p w14:paraId="558B5D82" w14:textId="77777777" w:rsidR="00151CE8" w:rsidRPr="002031E2" w:rsidRDefault="00151CE8" w:rsidP="00151CE8">
      <w:pPr>
        <w:pStyle w:val="Default"/>
        <w:rPr>
          <w:rFonts w:asciiTheme="majorBidi" w:hAnsiTheme="majorBidi" w:cstheme="majorBidi"/>
          <w:b/>
          <w:bCs/>
        </w:rPr>
      </w:pPr>
    </w:p>
    <w:p w14:paraId="50B58437" w14:textId="0CC1A6D9" w:rsidR="000E102F" w:rsidRPr="002031E2" w:rsidRDefault="000E102F" w:rsidP="00CC27B4">
      <w:pPr>
        <w:pStyle w:val="Default"/>
        <w:spacing w:before="240" w:after="240"/>
        <w:rPr>
          <w:rFonts w:asciiTheme="majorBidi" w:hAnsiTheme="majorBidi" w:cstheme="majorBidi"/>
        </w:rPr>
      </w:pPr>
      <w:r w:rsidRPr="002031E2">
        <w:rPr>
          <w:rFonts w:asciiTheme="majorBidi" w:hAnsiTheme="majorBidi" w:cstheme="majorBidi"/>
          <w:b/>
          <w:bCs/>
        </w:rPr>
        <w:t>Q2:</w:t>
      </w:r>
      <w:r w:rsidRPr="002031E2">
        <w:rPr>
          <w:rFonts w:asciiTheme="majorBidi" w:hAnsiTheme="majorBidi" w:cstheme="majorBidi"/>
        </w:rPr>
        <w:t xml:space="preserve"> </w:t>
      </w:r>
      <w:r w:rsidRPr="002031E2">
        <w:rPr>
          <w:rFonts w:asciiTheme="majorBidi" w:hAnsiTheme="majorBidi" w:cstheme="majorBidi"/>
        </w:rPr>
        <w:t>For the following probability distribution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964"/>
        <w:gridCol w:w="964"/>
        <w:gridCol w:w="964"/>
        <w:gridCol w:w="964"/>
        <w:gridCol w:w="964"/>
        <w:gridCol w:w="964"/>
      </w:tblGrid>
      <w:tr w:rsidR="000E102F" w:rsidRPr="002031E2" w14:paraId="41913C3C" w14:textId="77777777" w:rsidTr="002031E2">
        <w:tblPrEx>
          <w:tblCellMar>
            <w:top w:w="0" w:type="dxa"/>
            <w:bottom w:w="0" w:type="dxa"/>
          </w:tblCellMar>
        </w:tblPrEx>
        <w:trPr>
          <w:trHeight w:val="107"/>
          <w:jc w:val="center"/>
        </w:trPr>
        <w:tc>
          <w:tcPr>
            <w:tcW w:w="964" w:type="dxa"/>
          </w:tcPr>
          <w:p w14:paraId="5E9E1269" w14:textId="30BE39F1" w:rsidR="000E102F" w:rsidRPr="002031E2" w:rsidRDefault="000E102F">
            <w:pPr>
              <w:pStyle w:val="Default"/>
              <w:rPr>
                <w:rFonts w:asciiTheme="majorBidi" w:hAnsiTheme="majorBidi" w:cstheme="majorBidi"/>
              </w:rPr>
            </w:pPr>
            <w:r w:rsidRPr="002031E2">
              <w:rPr>
                <w:rFonts w:asciiTheme="majorBidi" w:hAnsiTheme="majorBidi" w:cstheme="majorBidi"/>
              </w:rPr>
              <w:t xml:space="preserve">x </w:t>
            </w:r>
          </w:p>
        </w:tc>
        <w:tc>
          <w:tcPr>
            <w:tcW w:w="964" w:type="dxa"/>
          </w:tcPr>
          <w:p w14:paraId="71353D94" w14:textId="77777777" w:rsidR="000E102F" w:rsidRPr="002031E2" w:rsidRDefault="000E102F">
            <w:pPr>
              <w:pStyle w:val="Default"/>
              <w:rPr>
                <w:rFonts w:asciiTheme="majorBidi" w:hAnsiTheme="majorBidi" w:cstheme="majorBidi"/>
              </w:rPr>
            </w:pPr>
            <w:r w:rsidRPr="002031E2">
              <w:rPr>
                <w:rFonts w:asciiTheme="majorBidi" w:hAnsiTheme="majorBidi" w:cstheme="majorBidi"/>
              </w:rPr>
              <w:t xml:space="preserve">0 </w:t>
            </w:r>
          </w:p>
        </w:tc>
        <w:tc>
          <w:tcPr>
            <w:tcW w:w="964" w:type="dxa"/>
          </w:tcPr>
          <w:p w14:paraId="22884523" w14:textId="77777777" w:rsidR="000E102F" w:rsidRPr="002031E2" w:rsidRDefault="000E102F">
            <w:pPr>
              <w:pStyle w:val="Default"/>
              <w:rPr>
                <w:rFonts w:asciiTheme="majorBidi" w:hAnsiTheme="majorBidi" w:cstheme="majorBidi"/>
              </w:rPr>
            </w:pPr>
            <w:r w:rsidRPr="002031E2">
              <w:rPr>
                <w:rFonts w:asciiTheme="majorBidi" w:hAnsiTheme="majorBidi" w:cstheme="majorBidi"/>
              </w:rPr>
              <w:t xml:space="preserve">1 </w:t>
            </w:r>
          </w:p>
        </w:tc>
        <w:tc>
          <w:tcPr>
            <w:tcW w:w="964" w:type="dxa"/>
          </w:tcPr>
          <w:p w14:paraId="60D1189E" w14:textId="77777777" w:rsidR="000E102F" w:rsidRPr="002031E2" w:rsidRDefault="000E102F">
            <w:pPr>
              <w:pStyle w:val="Default"/>
              <w:rPr>
                <w:rFonts w:asciiTheme="majorBidi" w:hAnsiTheme="majorBidi" w:cstheme="majorBidi"/>
              </w:rPr>
            </w:pPr>
            <w:r w:rsidRPr="002031E2">
              <w:rPr>
                <w:rFonts w:asciiTheme="majorBidi" w:hAnsiTheme="majorBidi" w:cstheme="majorBidi"/>
              </w:rPr>
              <w:t xml:space="preserve">2 </w:t>
            </w:r>
          </w:p>
        </w:tc>
        <w:tc>
          <w:tcPr>
            <w:tcW w:w="964" w:type="dxa"/>
          </w:tcPr>
          <w:p w14:paraId="50AA5B7C" w14:textId="77777777" w:rsidR="000E102F" w:rsidRPr="002031E2" w:rsidRDefault="000E102F">
            <w:pPr>
              <w:pStyle w:val="Default"/>
              <w:rPr>
                <w:rFonts w:asciiTheme="majorBidi" w:hAnsiTheme="majorBidi" w:cstheme="majorBidi"/>
              </w:rPr>
            </w:pPr>
            <w:r w:rsidRPr="002031E2">
              <w:rPr>
                <w:rFonts w:asciiTheme="majorBidi" w:hAnsiTheme="majorBidi" w:cstheme="majorBidi"/>
              </w:rPr>
              <w:t xml:space="preserve">3 </w:t>
            </w:r>
          </w:p>
        </w:tc>
        <w:tc>
          <w:tcPr>
            <w:tcW w:w="964" w:type="dxa"/>
          </w:tcPr>
          <w:p w14:paraId="32848814" w14:textId="77777777" w:rsidR="000E102F" w:rsidRPr="002031E2" w:rsidRDefault="000E102F">
            <w:pPr>
              <w:pStyle w:val="Default"/>
              <w:rPr>
                <w:rFonts w:asciiTheme="majorBidi" w:hAnsiTheme="majorBidi" w:cstheme="majorBidi"/>
              </w:rPr>
            </w:pPr>
            <w:r w:rsidRPr="002031E2">
              <w:rPr>
                <w:rFonts w:asciiTheme="majorBidi" w:hAnsiTheme="majorBidi" w:cstheme="majorBidi"/>
              </w:rPr>
              <w:t xml:space="preserve">4 </w:t>
            </w:r>
          </w:p>
        </w:tc>
        <w:tc>
          <w:tcPr>
            <w:tcW w:w="964" w:type="dxa"/>
          </w:tcPr>
          <w:p w14:paraId="21652D8D" w14:textId="77777777" w:rsidR="000E102F" w:rsidRPr="002031E2" w:rsidRDefault="000E102F">
            <w:pPr>
              <w:pStyle w:val="Default"/>
              <w:rPr>
                <w:rFonts w:asciiTheme="majorBidi" w:hAnsiTheme="majorBidi" w:cstheme="majorBidi"/>
              </w:rPr>
            </w:pPr>
            <w:r w:rsidRPr="002031E2">
              <w:rPr>
                <w:rFonts w:asciiTheme="majorBidi" w:hAnsiTheme="majorBidi" w:cstheme="majorBidi"/>
              </w:rPr>
              <w:t xml:space="preserve">5 </w:t>
            </w:r>
          </w:p>
        </w:tc>
      </w:tr>
      <w:tr w:rsidR="000E102F" w:rsidRPr="002031E2" w14:paraId="66383B71" w14:textId="77777777" w:rsidTr="002031E2">
        <w:tblPrEx>
          <w:tblCellMar>
            <w:top w:w="0" w:type="dxa"/>
            <w:bottom w:w="0" w:type="dxa"/>
          </w:tblCellMar>
        </w:tblPrEx>
        <w:trPr>
          <w:trHeight w:val="107"/>
          <w:jc w:val="center"/>
        </w:trPr>
        <w:tc>
          <w:tcPr>
            <w:tcW w:w="964" w:type="dxa"/>
          </w:tcPr>
          <w:p w14:paraId="7BC0A49B" w14:textId="77777777" w:rsidR="000E102F" w:rsidRPr="002031E2" w:rsidRDefault="000E102F">
            <w:pPr>
              <w:pStyle w:val="Default"/>
              <w:rPr>
                <w:rFonts w:asciiTheme="majorBidi" w:hAnsiTheme="majorBidi" w:cstheme="majorBidi"/>
              </w:rPr>
            </w:pPr>
            <w:proofErr w:type="gramStart"/>
            <w:r w:rsidRPr="002031E2">
              <w:rPr>
                <w:rFonts w:asciiTheme="majorBidi" w:hAnsiTheme="majorBidi" w:cstheme="majorBidi"/>
              </w:rPr>
              <w:t>.f</w:t>
            </w:r>
            <w:proofErr w:type="gramEnd"/>
            <w:r w:rsidRPr="002031E2">
              <w:rPr>
                <w:rFonts w:asciiTheme="majorBidi" w:hAnsiTheme="majorBidi" w:cstheme="majorBidi"/>
              </w:rPr>
              <w:t xml:space="preserve">(x) </w:t>
            </w:r>
          </w:p>
        </w:tc>
        <w:tc>
          <w:tcPr>
            <w:tcW w:w="964" w:type="dxa"/>
          </w:tcPr>
          <w:p w14:paraId="2877D435" w14:textId="77777777" w:rsidR="000E102F" w:rsidRPr="002031E2" w:rsidRDefault="000E102F">
            <w:pPr>
              <w:pStyle w:val="Default"/>
              <w:rPr>
                <w:rFonts w:asciiTheme="majorBidi" w:hAnsiTheme="majorBidi" w:cstheme="majorBidi"/>
              </w:rPr>
            </w:pPr>
            <w:r w:rsidRPr="002031E2">
              <w:rPr>
                <w:rFonts w:asciiTheme="majorBidi" w:hAnsiTheme="majorBidi" w:cstheme="majorBidi"/>
              </w:rPr>
              <w:t xml:space="preserve">0.05 </w:t>
            </w:r>
          </w:p>
        </w:tc>
        <w:tc>
          <w:tcPr>
            <w:tcW w:w="964" w:type="dxa"/>
          </w:tcPr>
          <w:p w14:paraId="1814BF83" w14:textId="77777777" w:rsidR="000E102F" w:rsidRPr="002031E2" w:rsidRDefault="000E102F">
            <w:pPr>
              <w:pStyle w:val="Default"/>
              <w:rPr>
                <w:rFonts w:asciiTheme="majorBidi" w:hAnsiTheme="majorBidi" w:cstheme="majorBidi"/>
              </w:rPr>
            </w:pPr>
            <w:r w:rsidRPr="002031E2">
              <w:rPr>
                <w:rFonts w:asciiTheme="majorBidi" w:hAnsiTheme="majorBidi" w:cstheme="majorBidi"/>
              </w:rPr>
              <w:t xml:space="preserve">0.15 </w:t>
            </w:r>
          </w:p>
        </w:tc>
        <w:tc>
          <w:tcPr>
            <w:tcW w:w="964" w:type="dxa"/>
          </w:tcPr>
          <w:p w14:paraId="6F03B84A" w14:textId="77777777" w:rsidR="000E102F" w:rsidRPr="009E22C9" w:rsidRDefault="000E102F">
            <w:pPr>
              <w:pStyle w:val="Default"/>
              <w:rPr>
                <w:rFonts w:asciiTheme="majorBidi" w:hAnsiTheme="majorBidi" w:cstheme="majorBidi"/>
                <w:color w:val="FF0000"/>
              </w:rPr>
            </w:pPr>
            <w:r w:rsidRPr="009E22C9">
              <w:rPr>
                <w:rFonts w:asciiTheme="majorBidi" w:hAnsiTheme="majorBidi" w:cstheme="majorBidi"/>
                <w:color w:val="FF0000"/>
              </w:rPr>
              <w:t xml:space="preserve">k </w:t>
            </w:r>
          </w:p>
        </w:tc>
        <w:tc>
          <w:tcPr>
            <w:tcW w:w="964" w:type="dxa"/>
          </w:tcPr>
          <w:p w14:paraId="7CC1D575" w14:textId="77777777" w:rsidR="000E102F" w:rsidRPr="002031E2" w:rsidRDefault="000E102F">
            <w:pPr>
              <w:pStyle w:val="Default"/>
              <w:rPr>
                <w:rFonts w:asciiTheme="majorBidi" w:hAnsiTheme="majorBidi" w:cstheme="majorBidi"/>
              </w:rPr>
            </w:pPr>
            <w:r w:rsidRPr="002031E2">
              <w:rPr>
                <w:rFonts w:asciiTheme="majorBidi" w:hAnsiTheme="majorBidi" w:cstheme="majorBidi"/>
              </w:rPr>
              <w:t xml:space="preserve">0.25 </w:t>
            </w:r>
          </w:p>
        </w:tc>
        <w:tc>
          <w:tcPr>
            <w:tcW w:w="964" w:type="dxa"/>
          </w:tcPr>
          <w:p w14:paraId="3326DCF8" w14:textId="77777777" w:rsidR="000E102F" w:rsidRPr="002031E2" w:rsidRDefault="000E102F">
            <w:pPr>
              <w:pStyle w:val="Default"/>
              <w:rPr>
                <w:rFonts w:asciiTheme="majorBidi" w:hAnsiTheme="majorBidi" w:cstheme="majorBidi"/>
              </w:rPr>
            </w:pPr>
            <w:r w:rsidRPr="002031E2">
              <w:rPr>
                <w:rFonts w:asciiTheme="majorBidi" w:hAnsiTheme="majorBidi" w:cstheme="majorBidi"/>
              </w:rPr>
              <w:t xml:space="preserve">0.3 </w:t>
            </w:r>
          </w:p>
        </w:tc>
        <w:tc>
          <w:tcPr>
            <w:tcW w:w="964" w:type="dxa"/>
          </w:tcPr>
          <w:p w14:paraId="74F7EC7C" w14:textId="77777777" w:rsidR="000E102F" w:rsidRPr="002031E2" w:rsidRDefault="000E102F">
            <w:pPr>
              <w:pStyle w:val="Default"/>
              <w:rPr>
                <w:rFonts w:asciiTheme="majorBidi" w:hAnsiTheme="majorBidi" w:cstheme="majorBidi"/>
              </w:rPr>
            </w:pPr>
            <w:r w:rsidRPr="002031E2">
              <w:rPr>
                <w:rFonts w:asciiTheme="majorBidi" w:hAnsiTheme="majorBidi" w:cstheme="majorBidi"/>
              </w:rPr>
              <w:t xml:space="preserve">0.1 </w:t>
            </w:r>
          </w:p>
        </w:tc>
      </w:tr>
    </w:tbl>
    <w:p w14:paraId="734AE8E9" w14:textId="632655C6" w:rsidR="00151CE8" w:rsidRPr="002031E2" w:rsidRDefault="00151CE8" w:rsidP="00151CE8">
      <w:pPr>
        <w:pStyle w:val="Default"/>
        <w:rPr>
          <w:rFonts w:asciiTheme="majorBidi" w:hAnsiTheme="majorBidi" w:cstheme="majorBidi"/>
        </w:rPr>
      </w:pPr>
    </w:p>
    <w:tbl>
      <w:tblPr>
        <w:tblStyle w:val="TableGrid"/>
        <w:tblW w:w="0" w:type="auto"/>
        <w:tblLook w:val="04A0" w:firstRow="1" w:lastRow="0" w:firstColumn="1" w:lastColumn="0" w:noHBand="0" w:noVBand="1"/>
      </w:tblPr>
      <w:tblGrid>
        <w:gridCol w:w="1003"/>
        <w:gridCol w:w="7293"/>
      </w:tblGrid>
      <w:tr w:rsidR="009A3AFE" w:rsidRPr="002031E2" w14:paraId="3A070AC2" w14:textId="77777777" w:rsidTr="00003A52">
        <w:tc>
          <w:tcPr>
            <w:tcW w:w="1003" w:type="dxa"/>
          </w:tcPr>
          <w:p w14:paraId="7DDC6A69" w14:textId="77777777" w:rsidR="009A3AFE" w:rsidRPr="002031E2" w:rsidRDefault="009A3AFE" w:rsidP="000A58C4">
            <w:pPr>
              <w:pStyle w:val="Default"/>
              <w:rPr>
                <w:rFonts w:asciiTheme="majorBidi" w:hAnsiTheme="majorBidi" w:cstheme="majorBidi"/>
                <w:b/>
                <w:bCs/>
              </w:rPr>
            </w:pPr>
            <w:r w:rsidRPr="002031E2">
              <w:rPr>
                <w:rFonts w:asciiTheme="majorBidi" w:hAnsiTheme="majorBidi" w:cstheme="majorBidi"/>
                <w:b/>
                <w:bCs/>
              </w:rPr>
              <w:t>Final</w:t>
            </w:r>
          </w:p>
          <w:p w14:paraId="0BEB2BD8" w14:textId="77777777" w:rsidR="009A3AFE" w:rsidRPr="002031E2" w:rsidRDefault="009A3AFE" w:rsidP="000A58C4">
            <w:pPr>
              <w:pStyle w:val="Default"/>
              <w:rPr>
                <w:rFonts w:asciiTheme="majorBidi" w:hAnsiTheme="majorBidi" w:cstheme="majorBidi"/>
                <w:b/>
                <w:bCs/>
              </w:rPr>
            </w:pPr>
            <w:r w:rsidRPr="002031E2">
              <w:rPr>
                <w:rFonts w:asciiTheme="majorBidi" w:hAnsiTheme="majorBidi" w:cstheme="majorBidi"/>
                <w:b/>
                <w:bCs/>
              </w:rPr>
              <w:t>Answer</w:t>
            </w:r>
          </w:p>
        </w:tc>
        <w:tc>
          <w:tcPr>
            <w:tcW w:w="7293" w:type="dxa"/>
          </w:tcPr>
          <w:p w14:paraId="57FDADF2" w14:textId="77777777" w:rsidR="009A3AFE" w:rsidRPr="002031E2" w:rsidRDefault="009A3AFE" w:rsidP="000A58C4">
            <w:pPr>
              <w:pStyle w:val="Default"/>
              <w:rPr>
                <w:rFonts w:asciiTheme="majorBidi" w:hAnsiTheme="majorBidi" w:cstheme="majorBidi"/>
                <w:b/>
                <w:bCs/>
              </w:rPr>
            </w:pPr>
            <w:r w:rsidRPr="002031E2">
              <w:rPr>
                <w:rFonts w:asciiTheme="majorBidi" w:hAnsiTheme="majorBidi" w:cstheme="majorBidi"/>
                <w:b/>
                <w:bCs/>
              </w:rPr>
              <w:t>question</w:t>
            </w:r>
          </w:p>
        </w:tc>
      </w:tr>
      <w:tr w:rsidR="009A3AFE" w:rsidRPr="002031E2" w14:paraId="58CDA4FC" w14:textId="77777777" w:rsidTr="00003A52">
        <w:tc>
          <w:tcPr>
            <w:tcW w:w="1003" w:type="dxa"/>
          </w:tcPr>
          <w:p w14:paraId="3B349941" w14:textId="77777777" w:rsidR="009A3AFE" w:rsidRPr="002031E2" w:rsidRDefault="009A3AFE" w:rsidP="000A58C4">
            <w:pPr>
              <w:pStyle w:val="Default"/>
              <w:rPr>
                <w:rFonts w:asciiTheme="majorBidi" w:hAnsiTheme="majorBidi" w:cstheme="majorBidi"/>
                <w:b/>
                <w:bCs/>
              </w:rPr>
            </w:pPr>
          </w:p>
        </w:tc>
        <w:tc>
          <w:tcPr>
            <w:tcW w:w="7293" w:type="dxa"/>
          </w:tcPr>
          <w:p w14:paraId="4A2DC439" w14:textId="5AC5B611" w:rsidR="009A3AFE" w:rsidRPr="009A3AFE" w:rsidRDefault="00003A52" w:rsidP="009A3AFE">
            <w:pPr>
              <w:pStyle w:val="Default"/>
              <w:rPr>
                <w:sz w:val="23"/>
                <w:szCs w:val="23"/>
              </w:rPr>
            </w:pPr>
            <w:r>
              <w:rPr>
                <w:sz w:val="23"/>
                <w:szCs w:val="23"/>
              </w:rPr>
              <w:t>6</w:t>
            </w:r>
            <w:r w:rsidR="009A3AFE" w:rsidRPr="009A3AFE">
              <w:rPr>
                <w:sz w:val="23"/>
                <w:szCs w:val="23"/>
              </w:rPr>
              <w:t xml:space="preserve">. The value of </w:t>
            </w:r>
            <w:r w:rsidR="00A840D1">
              <w:rPr>
                <w:sz w:val="23"/>
                <w:szCs w:val="23"/>
              </w:rPr>
              <w:t>k</w:t>
            </w:r>
            <w:r w:rsidR="009A3AFE" w:rsidRPr="009A3AFE">
              <w:rPr>
                <w:sz w:val="23"/>
                <w:szCs w:val="23"/>
              </w:rPr>
              <w:t xml:space="preserve"> is </w:t>
            </w:r>
          </w:p>
        </w:tc>
      </w:tr>
      <w:tr w:rsidR="009A3AFE" w:rsidRPr="002031E2" w14:paraId="04094790" w14:textId="77777777" w:rsidTr="00003A52">
        <w:tc>
          <w:tcPr>
            <w:tcW w:w="1003" w:type="dxa"/>
          </w:tcPr>
          <w:p w14:paraId="1C59D440" w14:textId="77777777" w:rsidR="009A3AFE" w:rsidRPr="002031E2" w:rsidRDefault="009A3AFE" w:rsidP="000A58C4">
            <w:pPr>
              <w:pStyle w:val="Default"/>
              <w:rPr>
                <w:rFonts w:asciiTheme="majorBidi" w:hAnsiTheme="majorBidi" w:cstheme="majorBidi"/>
                <w:b/>
                <w:bCs/>
              </w:rPr>
            </w:pPr>
          </w:p>
        </w:tc>
        <w:tc>
          <w:tcPr>
            <w:tcW w:w="7293" w:type="dxa"/>
          </w:tcPr>
          <w:p w14:paraId="3D306115" w14:textId="3E30FC22" w:rsidR="009A3AFE" w:rsidRPr="009A3AFE" w:rsidRDefault="00003A52" w:rsidP="009A3AFE">
            <w:pPr>
              <w:pStyle w:val="Default"/>
              <w:rPr>
                <w:sz w:val="23"/>
                <w:szCs w:val="23"/>
              </w:rPr>
            </w:pPr>
            <w:r>
              <w:rPr>
                <w:sz w:val="23"/>
                <w:szCs w:val="23"/>
              </w:rPr>
              <w:t>7</w:t>
            </w:r>
            <w:r w:rsidR="009A3AFE" w:rsidRPr="009A3AFE">
              <w:rPr>
                <w:sz w:val="23"/>
                <w:szCs w:val="23"/>
              </w:rPr>
              <w:t xml:space="preserve">. </w:t>
            </w:r>
            <m:oMath>
              <m:r>
                <w:rPr>
                  <w:rFonts w:ascii="Cambria Math" w:hAnsi="Cambria Math"/>
                  <w:sz w:val="23"/>
                  <w:szCs w:val="23"/>
                </w:rPr>
                <m:t>P(X</m:t>
              </m:r>
              <m:r>
                <w:rPr>
                  <w:rFonts w:ascii="Cambria Math" w:hAnsi="Cambria Math"/>
                  <w:sz w:val="23"/>
                  <w:szCs w:val="23"/>
                </w:rPr>
                <m:t>&lt;</m:t>
              </m:r>
              <m:r>
                <w:rPr>
                  <w:rFonts w:ascii="Cambria Math" w:hAnsi="Cambria Math"/>
                  <w:sz w:val="23"/>
                  <w:szCs w:val="23"/>
                </w:rPr>
                <m:t>3) =</m:t>
              </m:r>
            </m:oMath>
            <w:r w:rsidR="009A3AFE" w:rsidRPr="009A3AFE">
              <w:rPr>
                <w:sz w:val="23"/>
                <w:szCs w:val="23"/>
              </w:rPr>
              <w:t xml:space="preserve"> </w:t>
            </w:r>
          </w:p>
        </w:tc>
      </w:tr>
      <w:tr w:rsidR="009A3AFE" w:rsidRPr="002031E2" w14:paraId="009F8808" w14:textId="77777777" w:rsidTr="00003A52">
        <w:tc>
          <w:tcPr>
            <w:tcW w:w="1003" w:type="dxa"/>
          </w:tcPr>
          <w:p w14:paraId="730B061F" w14:textId="77777777" w:rsidR="009A3AFE" w:rsidRPr="002031E2" w:rsidRDefault="009A3AFE" w:rsidP="000A58C4">
            <w:pPr>
              <w:pStyle w:val="Default"/>
              <w:rPr>
                <w:rFonts w:asciiTheme="majorBidi" w:hAnsiTheme="majorBidi" w:cstheme="majorBidi"/>
                <w:b/>
                <w:bCs/>
              </w:rPr>
            </w:pPr>
          </w:p>
        </w:tc>
        <w:tc>
          <w:tcPr>
            <w:tcW w:w="7293" w:type="dxa"/>
          </w:tcPr>
          <w:p w14:paraId="08F6D6EA" w14:textId="1B212555" w:rsidR="009A3AFE" w:rsidRPr="009A3AFE" w:rsidRDefault="00003A52" w:rsidP="009A3AFE">
            <w:pPr>
              <w:pStyle w:val="Default"/>
              <w:rPr>
                <w:sz w:val="23"/>
                <w:szCs w:val="23"/>
              </w:rPr>
            </w:pPr>
            <w:r>
              <w:rPr>
                <w:sz w:val="23"/>
                <w:szCs w:val="23"/>
              </w:rPr>
              <w:t>8</w:t>
            </w:r>
            <w:r w:rsidR="009A3AFE" w:rsidRPr="009A3AFE">
              <w:rPr>
                <w:sz w:val="23"/>
                <w:szCs w:val="23"/>
              </w:rPr>
              <w:t xml:space="preserve">. </w:t>
            </w:r>
            <m:oMath>
              <m:r>
                <w:rPr>
                  <w:rFonts w:ascii="Cambria Math" w:hAnsi="Cambria Math"/>
                  <w:sz w:val="23"/>
                  <w:szCs w:val="23"/>
                </w:rPr>
                <m:t>P( 1</m:t>
              </m:r>
              <m:r>
                <w:rPr>
                  <w:rFonts w:ascii="Cambria Math" w:hAnsi="Cambria Math"/>
                  <w:sz w:val="23"/>
                  <w:szCs w:val="23"/>
                </w:rPr>
                <m:t>≤</m:t>
              </m:r>
              <m:r>
                <w:rPr>
                  <w:rFonts w:ascii="Cambria Math" w:hAnsi="Cambria Math"/>
                  <w:sz w:val="23"/>
                  <w:szCs w:val="23"/>
                </w:rPr>
                <m:t>X</m:t>
              </m:r>
              <m:r>
                <w:rPr>
                  <w:rFonts w:ascii="Cambria Math" w:hAnsi="Cambria Math"/>
                  <w:sz w:val="23"/>
                  <w:szCs w:val="23"/>
                </w:rPr>
                <m:t>&lt;</m:t>
              </m:r>
              <m:r>
                <w:rPr>
                  <w:rFonts w:ascii="Cambria Math" w:hAnsi="Cambria Math"/>
                  <w:sz w:val="23"/>
                  <w:szCs w:val="23"/>
                </w:rPr>
                <m:t xml:space="preserve">4) = </m:t>
              </m:r>
            </m:oMath>
          </w:p>
        </w:tc>
      </w:tr>
      <w:tr w:rsidR="009A3AFE" w:rsidRPr="002031E2" w14:paraId="477EE287" w14:textId="77777777" w:rsidTr="00003A52">
        <w:tc>
          <w:tcPr>
            <w:tcW w:w="1003" w:type="dxa"/>
          </w:tcPr>
          <w:p w14:paraId="03325727" w14:textId="77777777" w:rsidR="009A3AFE" w:rsidRPr="002031E2" w:rsidRDefault="009A3AFE" w:rsidP="000A58C4">
            <w:pPr>
              <w:pStyle w:val="Default"/>
              <w:rPr>
                <w:rFonts w:asciiTheme="majorBidi" w:hAnsiTheme="majorBidi" w:cstheme="majorBidi"/>
                <w:b/>
                <w:bCs/>
              </w:rPr>
            </w:pPr>
          </w:p>
        </w:tc>
        <w:tc>
          <w:tcPr>
            <w:tcW w:w="7293" w:type="dxa"/>
          </w:tcPr>
          <w:p w14:paraId="3D462825" w14:textId="4B8E483B" w:rsidR="009A3AFE" w:rsidRPr="009A3AFE" w:rsidRDefault="00003A52" w:rsidP="009A3AFE">
            <w:pPr>
              <w:pStyle w:val="Default"/>
              <w:rPr>
                <w:sz w:val="23"/>
                <w:szCs w:val="23"/>
              </w:rPr>
            </w:pPr>
            <w:r>
              <w:rPr>
                <w:sz w:val="23"/>
                <w:szCs w:val="23"/>
              </w:rPr>
              <w:t>9</w:t>
            </w:r>
            <w:r w:rsidR="009A3AFE" w:rsidRPr="009A3AFE">
              <w:rPr>
                <w:sz w:val="23"/>
                <w:szCs w:val="23"/>
              </w:rPr>
              <w:t xml:space="preserve">. Mean of x is </w:t>
            </w:r>
          </w:p>
        </w:tc>
      </w:tr>
      <w:tr w:rsidR="009A3AFE" w:rsidRPr="002031E2" w14:paraId="6B59F39D" w14:textId="77777777" w:rsidTr="00003A52">
        <w:tc>
          <w:tcPr>
            <w:tcW w:w="1003" w:type="dxa"/>
          </w:tcPr>
          <w:p w14:paraId="79823D85" w14:textId="77777777" w:rsidR="009A3AFE" w:rsidRPr="002031E2" w:rsidRDefault="009A3AFE" w:rsidP="000A58C4">
            <w:pPr>
              <w:pStyle w:val="Default"/>
              <w:rPr>
                <w:rFonts w:asciiTheme="majorBidi" w:hAnsiTheme="majorBidi" w:cstheme="majorBidi"/>
                <w:b/>
                <w:bCs/>
              </w:rPr>
            </w:pPr>
          </w:p>
        </w:tc>
        <w:tc>
          <w:tcPr>
            <w:tcW w:w="7293" w:type="dxa"/>
          </w:tcPr>
          <w:p w14:paraId="147F1BCB" w14:textId="6802858F" w:rsidR="009A3AFE" w:rsidRPr="009A3AFE" w:rsidRDefault="00003A52" w:rsidP="009A3AFE">
            <w:pPr>
              <w:pStyle w:val="Default"/>
              <w:rPr>
                <w:sz w:val="23"/>
                <w:szCs w:val="23"/>
              </w:rPr>
            </w:pPr>
            <w:r>
              <w:rPr>
                <w:sz w:val="23"/>
                <w:szCs w:val="23"/>
              </w:rPr>
              <w:t>10</w:t>
            </w:r>
            <w:r w:rsidR="009A3AFE" w:rsidRPr="009A3AFE">
              <w:rPr>
                <w:sz w:val="23"/>
                <w:szCs w:val="23"/>
              </w:rPr>
              <w:t xml:space="preserve">. Standard deviation of X is </w:t>
            </w:r>
          </w:p>
        </w:tc>
      </w:tr>
    </w:tbl>
    <w:p w14:paraId="6E3BBAF6" w14:textId="77777777" w:rsidR="009A3AFE" w:rsidRDefault="009A3AFE" w:rsidP="009A3AFE">
      <w:pPr>
        <w:pStyle w:val="Default"/>
        <w:rPr>
          <w:sz w:val="23"/>
          <w:szCs w:val="23"/>
        </w:rPr>
      </w:pPr>
    </w:p>
    <w:p w14:paraId="4C6D9AFF" w14:textId="77777777" w:rsidR="009A3AFE" w:rsidRDefault="009A3AFE" w:rsidP="009A3AFE">
      <w:pPr>
        <w:pStyle w:val="Default"/>
        <w:rPr>
          <w:sz w:val="23"/>
          <w:szCs w:val="23"/>
        </w:rPr>
      </w:pPr>
    </w:p>
    <w:p w14:paraId="11129252" w14:textId="77777777" w:rsidR="00796B14" w:rsidRDefault="00796B14">
      <w:pPr>
        <w:jc w:val="left"/>
        <w:rPr>
          <w:rFonts w:ascii="Times New Roman" w:hAnsi="Times New Roman" w:cs="Times New Roman"/>
          <w:b/>
          <w:bCs/>
          <w:color w:val="000000"/>
          <w:sz w:val="24"/>
          <w:szCs w:val="24"/>
        </w:rPr>
      </w:pPr>
      <w:r>
        <w:rPr>
          <w:b/>
          <w:bCs/>
        </w:rPr>
        <w:br w:type="page"/>
      </w:r>
    </w:p>
    <w:p w14:paraId="0D182777" w14:textId="37D8BE8A" w:rsidR="000A6890" w:rsidRPr="000A6890" w:rsidRDefault="000A6890" w:rsidP="00F91BA9">
      <w:pPr>
        <w:pStyle w:val="Default"/>
        <w:spacing w:after="240" w:line="360" w:lineRule="auto"/>
        <w:jc w:val="both"/>
      </w:pPr>
      <w:r w:rsidRPr="000A6890">
        <w:rPr>
          <w:b/>
          <w:bCs/>
        </w:rPr>
        <w:lastRenderedPageBreak/>
        <w:t>Q3:</w:t>
      </w:r>
      <w:r w:rsidRPr="000A6890">
        <w:t xml:space="preserve"> </w:t>
      </w:r>
      <w:r>
        <w:t>T</w:t>
      </w:r>
      <w:r w:rsidRPr="000A6890">
        <w:t xml:space="preserve">he percentage of woman living in border counties along the southern United States with Mexico who have less than a high school education to be 19. Suppose we select three women at random. </w:t>
      </w:r>
      <w:r>
        <w:t>Use Binomial distribution to find.</w:t>
      </w:r>
    </w:p>
    <w:tbl>
      <w:tblPr>
        <w:tblStyle w:val="TableGrid"/>
        <w:tblW w:w="0" w:type="auto"/>
        <w:tblLook w:val="04A0" w:firstRow="1" w:lastRow="0" w:firstColumn="1" w:lastColumn="0" w:noHBand="0" w:noVBand="1"/>
      </w:tblPr>
      <w:tblGrid>
        <w:gridCol w:w="1003"/>
        <w:gridCol w:w="7293"/>
      </w:tblGrid>
      <w:tr w:rsidR="000A6890" w:rsidRPr="002031E2" w14:paraId="1020DBDE" w14:textId="77777777" w:rsidTr="000A58C4">
        <w:tc>
          <w:tcPr>
            <w:tcW w:w="1003" w:type="dxa"/>
          </w:tcPr>
          <w:p w14:paraId="5CF8AEE6" w14:textId="77777777" w:rsidR="000A6890" w:rsidRPr="002031E2" w:rsidRDefault="000A6890" w:rsidP="000A58C4">
            <w:pPr>
              <w:pStyle w:val="Default"/>
              <w:rPr>
                <w:rFonts w:asciiTheme="majorBidi" w:hAnsiTheme="majorBidi" w:cstheme="majorBidi"/>
                <w:b/>
                <w:bCs/>
              </w:rPr>
            </w:pPr>
            <w:r w:rsidRPr="002031E2">
              <w:rPr>
                <w:rFonts w:asciiTheme="majorBidi" w:hAnsiTheme="majorBidi" w:cstheme="majorBidi"/>
                <w:b/>
                <w:bCs/>
              </w:rPr>
              <w:t>Final</w:t>
            </w:r>
          </w:p>
          <w:p w14:paraId="4B5A8D17" w14:textId="77777777" w:rsidR="000A6890" w:rsidRPr="002031E2" w:rsidRDefault="000A6890" w:rsidP="000A58C4">
            <w:pPr>
              <w:pStyle w:val="Default"/>
              <w:rPr>
                <w:rFonts w:asciiTheme="majorBidi" w:hAnsiTheme="majorBidi" w:cstheme="majorBidi"/>
                <w:b/>
                <w:bCs/>
              </w:rPr>
            </w:pPr>
            <w:r w:rsidRPr="002031E2">
              <w:rPr>
                <w:rFonts w:asciiTheme="majorBidi" w:hAnsiTheme="majorBidi" w:cstheme="majorBidi"/>
                <w:b/>
                <w:bCs/>
              </w:rPr>
              <w:t>Answer</w:t>
            </w:r>
          </w:p>
        </w:tc>
        <w:tc>
          <w:tcPr>
            <w:tcW w:w="7293" w:type="dxa"/>
          </w:tcPr>
          <w:p w14:paraId="6BE37588" w14:textId="77777777" w:rsidR="000A6890" w:rsidRPr="002031E2" w:rsidRDefault="000A6890" w:rsidP="000A58C4">
            <w:pPr>
              <w:pStyle w:val="Default"/>
              <w:rPr>
                <w:rFonts w:asciiTheme="majorBidi" w:hAnsiTheme="majorBidi" w:cstheme="majorBidi"/>
                <w:b/>
                <w:bCs/>
              </w:rPr>
            </w:pPr>
            <w:r w:rsidRPr="002031E2">
              <w:rPr>
                <w:rFonts w:asciiTheme="majorBidi" w:hAnsiTheme="majorBidi" w:cstheme="majorBidi"/>
                <w:b/>
                <w:bCs/>
              </w:rPr>
              <w:t>question</w:t>
            </w:r>
          </w:p>
        </w:tc>
      </w:tr>
      <w:tr w:rsidR="000A6890" w:rsidRPr="002031E2" w14:paraId="33E1C04A" w14:textId="77777777" w:rsidTr="000A58C4">
        <w:tc>
          <w:tcPr>
            <w:tcW w:w="1003" w:type="dxa"/>
          </w:tcPr>
          <w:p w14:paraId="579F980F" w14:textId="77777777" w:rsidR="000A6890" w:rsidRPr="002031E2" w:rsidRDefault="000A6890" w:rsidP="000A58C4">
            <w:pPr>
              <w:pStyle w:val="Default"/>
              <w:rPr>
                <w:rFonts w:asciiTheme="majorBidi" w:hAnsiTheme="majorBidi" w:cstheme="majorBidi"/>
                <w:b/>
                <w:bCs/>
              </w:rPr>
            </w:pPr>
          </w:p>
        </w:tc>
        <w:tc>
          <w:tcPr>
            <w:tcW w:w="7293" w:type="dxa"/>
          </w:tcPr>
          <w:p w14:paraId="20994B12" w14:textId="4B303977" w:rsidR="000A6890" w:rsidRPr="009A3AFE" w:rsidRDefault="000A6890" w:rsidP="000A58C4">
            <w:pPr>
              <w:pStyle w:val="Default"/>
              <w:rPr>
                <w:sz w:val="23"/>
                <w:szCs w:val="23"/>
              </w:rPr>
            </w:pPr>
            <w:r>
              <w:t>11.</w:t>
            </w:r>
            <w:r w:rsidR="00673F1A">
              <w:t xml:space="preserve"> </w:t>
            </w:r>
            <w:r w:rsidRPr="000A6890">
              <w:t>The probability that the number of women with less than a high-school education is zero</w:t>
            </w:r>
          </w:p>
        </w:tc>
      </w:tr>
      <w:tr w:rsidR="000A6890" w:rsidRPr="002031E2" w14:paraId="054E9E90" w14:textId="77777777" w:rsidTr="000A58C4">
        <w:tc>
          <w:tcPr>
            <w:tcW w:w="1003" w:type="dxa"/>
          </w:tcPr>
          <w:p w14:paraId="769AAD0C" w14:textId="77777777" w:rsidR="000A6890" w:rsidRPr="002031E2" w:rsidRDefault="000A6890" w:rsidP="000A58C4">
            <w:pPr>
              <w:pStyle w:val="Default"/>
              <w:rPr>
                <w:rFonts w:asciiTheme="majorBidi" w:hAnsiTheme="majorBidi" w:cstheme="majorBidi"/>
                <w:b/>
                <w:bCs/>
              </w:rPr>
            </w:pPr>
          </w:p>
        </w:tc>
        <w:tc>
          <w:tcPr>
            <w:tcW w:w="7293" w:type="dxa"/>
          </w:tcPr>
          <w:p w14:paraId="26EDA138" w14:textId="1419578F" w:rsidR="000A6890" w:rsidRPr="009A3AFE" w:rsidRDefault="000A6890" w:rsidP="000A58C4">
            <w:pPr>
              <w:pStyle w:val="Default"/>
              <w:rPr>
                <w:sz w:val="23"/>
                <w:szCs w:val="23"/>
              </w:rPr>
            </w:pPr>
            <w:r>
              <w:t>12.</w:t>
            </w:r>
            <w:r w:rsidR="00673F1A">
              <w:t xml:space="preserve"> </w:t>
            </w:r>
            <w:r w:rsidRPr="000A6890">
              <w:t>The probability that the number of women with less than a high-school education is two or fewer</w:t>
            </w:r>
          </w:p>
        </w:tc>
      </w:tr>
      <w:tr w:rsidR="000A6890" w:rsidRPr="002031E2" w14:paraId="02D0EE11" w14:textId="77777777" w:rsidTr="000A58C4">
        <w:tc>
          <w:tcPr>
            <w:tcW w:w="1003" w:type="dxa"/>
          </w:tcPr>
          <w:p w14:paraId="3425BD26" w14:textId="77777777" w:rsidR="000A6890" w:rsidRPr="002031E2" w:rsidRDefault="000A6890" w:rsidP="000A58C4">
            <w:pPr>
              <w:pStyle w:val="Default"/>
              <w:rPr>
                <w:rFonts w:asciiTheme="majorBidi" w:hAnsiTheme="majorBidi" w:cstheme="majorBidi"/>
                <w:b/>
                <w:bCs/>
              </w:rPr>
            </w:pPr>
          </w:p>
        </w:tc>
        <w:tc>
          <w:tcPr>
            <w:tcW w:w="7293" w:type="dxa"/>
          </w:tcPr>
          <w:p w14:paraId="26D6358B" w14:textId="2B40CDCF" w:rsidR="000A6890" w:rsidRPr="009A3AFE" w:rsidRDefault="000A6890" w:rsidP="000A58C4">
            <w:pPr>
              <w:pStyle w:val="Default"/>
              <w:rPr>
                <w:sz w:val="23"/>
                <w:szCs w:val="23"/>
              </w:rPr>
            </w:pPr>
            <w:r>
              <w:rPr>
                <w:sz w:val="23"/>
                <w:szCs w:val="23"/>
              </w:rPr>
              <w:t>13.</w:t>
            </w:r>
            <w:r w:rsidR="00673F1A">
              <w:t xml:space="preserve"> </w:t>
            </w:r>
            <w:r>
              <w:t>M</w:t>
            </w:r>
            <w:r w:rsidRPr="000A6890">
              <w:t>ean equal</w:t>
            </w:r>
          </w:p>
        </w:tc>
      </w:tr>
      <w:tr w:rsidR="000A6890" w:rsidRPr="002031E2" w14:paraId="330DDBD6" w14:textId="77777777" w:rsidTr="000A58C4">
        <w:tc>
          <w:tcPr>
            <w:tcW w:w="1003" w:type="dxa"/>
          </w:tcPr>
          <w:p w14:paraId="2449AA1D" w14:textId="77777777" w:rsidR="000A6890" w:rsidRPr="002031E2" w:rsidRDefault="000A6890" w:rsidP="000A58C4">
            <w:pPr>
              <w:pStyle w:val="Default"/>
              <w:rPr>
                <w:rFonts w:asciiTheme="majorBidi" w:hAnsiTheme="majorBidi" w:cstheme="majorBidi"/>
                <w:b/>
                <w:bCs/>
              </w:rPr>
            </w:pPr>
          </w:p>
        </w:tc>
        <w:tc>
          <w:tcPr>
            <w:tcW w:w="7293" w:type="dxa"/>
          </w:tcPr>
          <w:p w14:paraId="390FED42" w14:textId="3CE7EE17" w:rsidR="000A6890" w:rsidRPr="009A3AFE" w:rsidRDefault="000A6890" w:rsidP="000A58C4">
            <w:pPr>
              <w:pStyle w:val="Default"/>
              <w:rPr>
                <w:sz w:val="23"/>
                <w:szCs w:val="23"/>
              </w:rPr>
            </w:pPr>
            <w:r>
              <w:rPr>
                <w:sz w:val="23"/>
                <w:szCs w:val="23"/>
              </w:rPr>
              <w:t>14.</w:t>
            </w:r>
            <w:r w:rsidRPr="000A6890">
              <w:t xml:space="preserve"> </w:t>
            </w:r>
            <w:r w:rsidRPr="000A6890">
              <w:t>Standard deviation equal</w:t>
            </w:r>
          </w:p>
        </w:tc>
      </w:tr>
    </w:tbl>
    <w:p w14:paraId="6FCB152F" w14:textId="57E0CD5C" w:rsidR="000A6890" w:rsidRDefault="000A6890" w:rsidP="00A154AA">
      <w:pPr>
        <w:pStyle w:val="Default"/>
      </w:pPr>
    </w:p>
    <w:p w14:paraId="66332387" w14:textId="5E3B9ED2" w:rsidR="00A154AA" w:rsidRDefault="00A154AA" w:rsidP="00502F78">
      <w:pPr>
        <w:pStyle w:val="Default"/>
        <w:spacing w:before="240" w:after="240" w:line="360" w:lineRule="auto"/>
        <w:jc w:val="both"/>
      </w:pPr>
      <w:r w:rsidRPr="00A154AA">
        <w:rPr>
          <w:b/>
          <w:bCs/>
        </w:rPr>
        <w:t>Q4:</w:t>
      </w:r>
      <w:r w:rsidRPr="00A154AA">
        <w:t xml:space="preserve"> </w:t>
      </w:r>
      <w:r w:rsidRPr="00A154AA">
        <w:t xml:space="preserve">In a certain population an average of 13 new cases of </w:t>
      </w:r>
      <w:r w:rsidR="00CF3E0C">
        <w:t>a certain disease</w:t>
      </w:r>
      <w:r w:rsidRPr="00A154AA">
        <w:t xml:space="preserve"> are diagnosed each year. If the annual incidence of </w:t>
      </w:r>
      <w:r w:rsidR="00CF3E0C">
        <w:t>the disease</w:t>
      </w:r>
      <w:r w:rsidRPr="00A154AA">
        <w:t xml:space="preserve"> follows a Poisson distribution, find the probability that the number of newly diagnosed cases of </w:t>
      </w:r>
      <w:r w:rsidR="00CF3E0C">
        <w:t>the disease</w:t>
      </w:r>
      <w:r w:rsidRPr="00A154AA">
        <w:t xml:space="preserve"> will be.</w:t>
      </w:r>
    </w:p>
    <w:tbl>
      <w:tblPr>
        <w:tblStyle w:val="TableGrid"/>
        <w:tblW w:w="0" w:type="auto"/>
        <w:tblLook w:val="04A0" w:firstRow="1" w:lastRow="0" w:firstColumn="1" w:lastColumn="0" w:noHBand="0" w:noVBand="1"/>
      </w:tblPr>
      <w:tblGrid>
        <w:gridCol w:w="1003"/>
        <w:gridCol w:w="7293"/>
      </w:tblGrid>
      <w:tr w:rsidR="00D239E5" w:rsidRPr="002031E2" w14:paraId="0F5C1BAA" w14:textId="77777777" w:rsidTr="000A58C4">
        <w:tc>
          <w:tcPr>
            <w:tcW w:w="1003" w:type="dxa"/>
          </w:tcPr>
          <w:p w14:paraId="6F602186" w14:textId="77777777" w:rsidR="00D239E5" w:rsidRPr="002031E2" w:rsidRDefault="00D239E5" w:rsidP="000A58C4">
            <w:pPr>
              <w:pStyle w:val="Default"/>
              <w:rPr>
                <w:rFonts w:asciiTheme="majorBidi" w:hAnsiTheme="majorBidi" w:cstheme="majorBidi"/>
                <w:b/>
                <w:bCs/>
              </w:rPr>
            </w:pPr>
            <w:r w:rsidRPr="002031E2">
              <w:rPr>
                <w:rFonts w:asciiTheme="majorBidi" w:hAnsiTheme="majorBidi" w:cstheme="majorBidi"/>
                <w:b/>
                <w:bCs/>
              </w:rPr>
              <w:t>Final</w:t>
            </w:r>
          </w:p>
          <w:p w14:paraId="55F312EE" w14:textId="77777777" w:rsidR="00D239E5" w:rsidRPr="002031E2" w:rsidRDefault="00D239E5" w:rsidP="000A58C4">
            <w:pPr>
              <w:pStyle w:val="Default"/>
              <w:rPr>
                <w:rFonts w:asciiTheme="majorBidi" w:hAnsiTheme="majorBidi" w:cstheme="majorBidi"/>
                <w:b/>
                <w:bCs/>
              </w:rPr>
            </w:pPr>
            <w:r w:rsidRPr="002031E2">
              <w:rPr>
                <w:rFonts w:asciiTheme="majorBidi" w:hAnsiTheme="majorBidi" w:cstheme="majorBidi"/>
                <w:b/>
                <w:bCs/>
              </w:rPr>
              <w:t>Answer</w:t>
            </w:r>
          </w:p>
        </w:tc>
        <w:tc>
          <w:tcPr>
            <w:tcW w:w="7293" w:type="dxa"/>
          </w:tcPr>
          <w:p w14:paraId="692A1B09" w14:textId="562E4A70" w:rsidR="00D239E5" w:rsidRPr="002031E2" w:rsidRDefault="00DD523C" w:rsidP="000A58C4">
            <w:pPr>
              <w:pStyle w:val="Default"/>
              <w:rPr>
                <w:rFonts w:asciiTheme="majorBidi" w:hAnsiTheme="majorBidi" w:cstheme="majorBidi"/>
                <w:b/>
                <w:bCs/>
              </w:rPr>
            </w:pPr>
            <w:r w:rsidRPr="002031E2">
              <w:rPr>
                <w:rFonts w:asciiTheme="majorBidi" w:hAnsiTheme="majorBidi" w:cstheme="majorBidi"/>
                <w:b/>
                <w:bCs/>
              </w:rPr>
              <w:t>Q</w:t>
            </w:r>
            <w:r w:rsidR="00D239E5" w:rsidRPr="002031E2">
              <w:rPr>
                <w:rFonts w:asciiTheme="majorBidi" w:hAnsiTheme="majorBidi" w:cstheme="majorBidi"/>
                <w:b/>
                <w:bCs/>
              </w:rPr>
              <w:t>uestion</w:t>
            </w:r>
          </w:p>
        </w:tc>
      </w:tr>
      <w:tr w:rsidR="00D239E5" w:rsidRPr="002031E2" w14:paraId="7659FB4A" w14:textId="77777777" w:rsidTr="000A58C4">
        <w:tc>
          <w:tcPr>
            <w:tcW w:w="1003" w:type="dxa"/>
          </w:tcPr>
          <w:p w14:paraId="5B9DF1BE" w14:textId="77777777" w:rsidR="00D239E5" w:rsidRPr="002031E2" w:rsidRDefault="00D239E5" w:rsidP="000A58C4">
            <w:pPr>
              <w:pStyle w:val="Default"/>
              <w:rPr>
                <w:rFonts w:asciiTheme="majorBidi" w:hAnsiTheme="majorBidi" w:cstheme="majorBidi"/>
                <w:b/>
                <w:bCs/>
              </w:rPr>
            </w:pPr>
          </w:p>
        </w:tc>
        <w:tc>
          <w:tcPr>
            <w:tcW w:w="7293" w:type="dxa"/>
          </w:tcPr>
          <w:p w14:paraId="554FED93" w14:textId="28A5C0D9" w:rsidR="00D239E5" w:rsidRPr="000D1A8A" w:rsidRDefault="00DD523C" w:rsidP="00DD523C">
            <w:pPr>
              <w:pStyle w:val="Default"/>
            </w:pPr>
            <w:r w:rsidRPr="000D1A8A">
              <w:t>15.</w:t>
            </w:r>
            <w:r w:rsidR="00673F1A">
              <w:t xml:space="preserve"> </w:t>
            </w:r>
            <w:r w:rsidRPr="000D1A8A">
              <w:t xml:space="preserve">Exactly 10 in year </w:t>
            </w:r>
          </w:p>
        </w:tc>
      </w:tr>
      <w:tr w:rsidR="00D239E5" w:rsidRPr="002031E2" w14:paraId="48B5F1B9" w14:textId="77777777" w:rsidTr="000A58C4">
        <w:tc>
          <w:tcPr>
            <w:tcW w:w="1003" w:type="dxa"/>
          </w:tcPr>
          <w:p w14:paraId="750A2C62" w14:textId="77777777" w:rsidR="00D239E5" w:rsidRPr="002031E2" w:rsidRDefault="00D239E5" w:rsidP="000A58C4">
            <w:pPr>
              <w:pStyle w:val="Default"/>
              <w:rPr>
                <w:rFonts w:asciiTheme="majorBidi" w:hAnsiTheme="majorBidi" w:cstheme="majorBidi"/>
                <w:b/>
                <w:bCs/>
              </w:rPr>
            </w:pPr>
          </w:p>
        </w:tc>
        <w:tc>
          <w:tcPr>
            <w:tcW w:w="7293" w:type="dxa"/>
          </w:tcPr>
          <w:p w14:paraId="22559806" w14:textId="79E40C29" w:rsidR="00D239E5" w:rsidRPr="000D1A8A" w:rsidRDefault="00DD523C" w:rsidP="00DD523C">
            <w:pPr>
              <w:pStyle w:val="Default"/>
            </w:pPr>
            <w:r w:rsidRPr="000D1A8A">
              <w:t>16.</w:t>
            </w:r>
            <w:r w:rsidR="00673F1A">
              <w:t xml:space="preserve"> </w:t>
            </w:r>
            <w:r w:rsidRPr="000D1A8A">
              <w:t xml:space="preserve">Fewer than one in 2 years </w:t>
            </w:r>
          </w:p>
        </w:tc>
      </w:tr>
    </w:tbl>
    <w:p w14:paraId="3048C8C3" w14:textId="77777777" w:rsidR="00CF3E0C" w:rsidRDefault="00CF3E0C" w:rsidP="00A154AA">
      <w:pPr>
        <w:pStyle w:val="Default"/>
        <w:spacing w:line="360" w:lineRule="auto"/>
        <w:jc w:val="both"/>
      </w:pPr>
    </w:p>
    <w:p w14:paraId="1A1104FB" w14:textId="7A6DA66A" w:rsidR="00CF3E0C" w:rsidRDefault="00E31FBB" w:rsidP="00A154AA">
      <w:pPr>
        <w:pStyle w:val="Default"/>
        <w:spacing w:line="360" w:lineRule="auto"/>
        <w:jc w:val="both"/>
      </w:pPr>
      <w:r w:rsidRPr="00E31FBB">
        <w:rPr>
          <w:b/>
          <w:bCs/>
        </w:rPr>
        <w:t>Q5:</w:t>
      </w:r>
      <w:r w:rsidRPr="00E31FBB">
        <w:t xml:space="preserve"> </w:t>
      </w:r>
      <w:r w:rsidRPr="00E31FBB">
        <w:t xml:space="preserve">If the uric acid values in normal adult males are approximately normally distributed with a mean and standard deviation of 5.7 and </w:t>
      </w:r>
      <w:r>
        <w:t>1</w:t>
      </w:r>
      <w:r w:rsidRPr="00E31FBB">
        <w:t>, respectively, for a sample of size 9 find:</w:t>
      </w:r>
    </w:p>
    <w:tbl>
      <w:tblPr>
        <w:tblStyle w:val="TableGrid"/>
        <w:tblW w:w="0" w:type="auto"/>
        <w:tblLook w:val="04A0" w:firstRow="1" w:lastRow="0" w:firstColumn="1" w:lastColumn="0" w:noHBand="0" w:noVBand="1"/>
      </w:tblPr>
      <w:tblGrid>
        <w:gridCol w:w="1003"/>
        <w:gridCol w:w="7293"/>
      </w:tblGrid>
      <w:tr w:rsidR="00FE421D" w:rsidRPr="002031E2" w14:paraId="6F76D95B" w14:textId="77777777" w:rsidTr="000A58C4">
        <w:tc>
          <w:tcPr>
            <w:tcW w:w="1003" w:type="dxa"/>
          </w:tcPr>
          <w:p w14:paraId="39EC7735" w14:textId="77777777" w:rsidR="00FE421D" w:rsidRPr="002031E2" w:rsidRDefault="00FE421D" w:rsidP="000A58C4">
            <w:pPr>
              <w:pStyle w:val="Default"/>
              <w:rPr>
                <w:rFonts w:asciiTheme="majorBidi" w:hAnsiTheme="majorBidi" w:cstheme="majorBidi"/>
                <w:b/>
                <w:bCs/>
              </w:rPr>
            </w:pPr>
            <w:r w:rsidRPr="002031E2">
              <w:rPr>
                <w:rFonts w:asciiTheme="majorBidi" w:hAnsiTheme="majorBidi" w:cstheme="majorBidi"/>
                <w:b/>
                <w:bCs/>
              </w:rPr>
              <w:t>Final</w:t>
            </w:r>
          </w:p>
          <w:p w14:paraId="3FA604F8" w14:textId="77777777" w:rsidR="00FE421D" w:rsidRPr="002031E2" w:rsidRDefault="00FE421D" w:rsidP="000A58C4">
            <w:pPr>
              <w:pStyle w:val="Default"/>
              <w:rPr>
                <w:rFonts w:asciiTheme="majorBidi" w:hAnsiTheme="majorBidi" w:cstheme="majorBidi"/>
                <w:b/>
                <w:bCs/>
              </w:rPr>
            </w:pPr>
            <w:r w:rsidRPr="002031E2">
              <w:rPr>
                <w:rFonts w:asciiTheme="majorBidi" w:hAnsiTheme="majorBidi" w:cstheme="majorBidi"/>
                <w:b/>
                <w:bCs/>
              </w:rPr>
              <w:t>Answer</w:t>
            </w:r>
          </w:p>
        </w:tc>
        <w:tc>
          <w:tcPr>
            <w:tcW w:w="7293" w:type="dxa"/>
          </w:tcPr>
          <w:p w14:paraId="5F197A54" w14:textId="77777777" w:rsidR="00FE421D" w:rsidRPr="002031E2" w:rsidRDefault="00FE421D" w:rsidP="000A58C4">
            <w:pPr>
              <w:pStyle w:val="Default"/>
              <w:rPr>
                <w:rFonts w:asciiTheme="majorBidi" w:hAnsiTheme="majorBidi" w:cstheme="majorBidi"/>
                <w:b/>
                <w:bCs/>
              </w:rPr>
            </w:pPr>
            <w:r w:rsidRPr="002031E2">
              <w:rPr>
                <w:rFonts w:asciiTheme="majorBidi" w:hAnsiTheme="majorBidi" w:cstheme="majorBidi"/>
                <w:b/>
                <w:bCs/>
              </w:rPr>
              <w:t>Question</w:t>
            </w:r>
          </w:p>
        </w:tc>
      </w:tr>
      <w:tr w:rsidR="00FE421D" w:rsidRPr="002031E2" w14:paraId="34DE2D80" w14:textId="77777777" w:rsidTr="000A58C4">
        <w:tc>
          <w:tcPr>
            <w:tcW w:w="1003" w:type="dxa"/>
          </w:tcPr>
          <w:p w14:paraId="3D7D6707" w14:textId="77777777" w:rsidR="00FE421D" w:rsidRPr="002031E2" w:rsidRDefault="00FE421D" w:rsidP="000A58C4">
            <w:pPr>
              <w:pStyle w:val="Default"/>
              <w:rPr>
                <w:rFonts w:asciiTheme="majorBidi" w:hAnsiTheme="majorBidi" w:cstheme="majorBidi"/>
                <w:b/>
                <w:bCs/>
              </w:rPr>
            </w:pPr>
          </w:p>
        </w:tc>
        <w:tc>
          <w:tcPr>
            <w:tcW w:w="7293" w:type="dxa"/>
          </w:tcPr>
          <w:p w14:paraId="0EE651D6" w14:textId="3CB37E1A" w:rsidR="00FE421D" w:rsidRPr="00BF3F4E" w:rsidRDefault="00BF3F4E" w:rsidP="00BF3F4E">
            <w:pPr>
              <w:pStyle w:val="Default"/>
              <w:rPr>
                <w:rFonts w:ascii="Cambria Math" w:hAnsi="Cambria Math" w:cs="Cambria Math"/>
              </w:rPr>
            </w:pPr>
            <w:r w:rsidRPr="00BF3F4E">
              <w:t>17.</w:t>
            </w:r>
            <w:r w:rsidR="00673F1A">
              <w:t xml:space="preserve"> </w:t>
            </w:r>
            <w:r w:rsidR="00FE421D" w:rsidRPr="00BF3F4E">
              <w:t xml:space="preserve">The mean of </w:t>
            </w:r>
            <m:oMath>
              <m:acc>
                <m:accPr>
                  <m:chr m:val="̅"/>
                  <m:ctrlPr>
                    <w:rPr>
                      <w:rFonts w:ascii="Cambria Math" w:hAnsi="Cambria Math" w:cs="Cambria Math"/>
                      <w:i/>
                    </w:rPr>
                  </m:ctrlPr>
                </m:accPr>
                <m:e>
                  <m:r>
                    <w:rPr>
                      <w:rFonts w:ascii="Cambria Math" w:hAnsi="Cambria Math" w:cs="Cambria Math"/>
                    </w:rPr>
                    <m:t>X</m:t>
                  </m:r>
                </m:e>
              </m:acc>
            </m:oMath>
          </w:p>
        </w:tc>
      </w:tr>
      <w:tr w:rsidR="00FE421D" w:rsidRPr="002031E2" w14:paraId="2A2039EC" w14:textId="77777777" w:rsidTr="000A58C4">
        <w:tc>
          <w:tcPr>
            <w:tcW w:w="1003" w:type="dxa"/>
          </w:tcPr>
          <w:p w14:paraId="4A84482A" w14:textId="77777777" w:rsidR="00FE421D" w:rsidRPr="002031E2" w:rsidRDefault="00FE421D" w:rsidP="000A58C4">
            <w:pPr>
              <w:pStyle w:val="Default"/>
              <w:rPr>
                <w:rFonts w:asciiTheme="majorBidi" w:hAnsiTheme="majorBidi" w:cstheme="majorBidi"/>
                <w:b/>
                <w:bCs/>
              </w:rPr>
            </w:pPr>
          </w:p>
        </w:tc>
        <w:tc>
          <w:tcPr>
            <w:tcW w:w="7293" w:type="dxa"/>
          </w:tcPr>
          <w:p w14:paraId="4FD143BB" w14:textId="4CF97300" w:rsidR="00FE421D" w:rsidRPr="00BF3F4E" w:rsidRDefault="00BF3F4E" w:rsidP="00BF3F4E">
            <w:pPr>
              <w:pStyle w:val="Default"/>
              <w:rPr>
                <w:rFonts w:ascii="Cambria Math" w:hAnsi="Cambria Math" w:cs="Cambria Math"/>
              </w:rPr>
            </w:pPr>
            <w:r w:rsidRPr="00BF3F4E">
              <w:t>18.</w:t>
            </w:r>
            <w:r w:rsidR="00673F1A">
              <w:t xml:space="preserve"> </w:t>
            </w:r>
            <w:r w:rsidR="00FE421D" w:rsidRPr="00BF3F4E">
              <w:t xml:space="preserve">The standard error of </w:t>
            </w:r>
            <m:oMath>
              <m:acc>
                <m:accPr>
                  <m:chr m:val="̅"/>
                  <m:ctrlPr>
                    <w:rPr>
                      <w:rFonts w:ascii="Cambria Math" w:hAnsi="Cambria Math" w:cs="Cambria Math"/>
                      <w:i/>
                    </w:rPr>
                  </m:ctrlPr>
                </m:accPr>
                <m:e>
                  <m:r>
                    <w:rPr>
                      <w:rFonts w:ascii="Cambria Math" w:hAnsi="Cambria Math" w:cs="Cambria Math"/>
                    </w:rPr>
                    <m:t>X</m:t>
                  </m:r>
                </m:e>
              </m:acc>
            </m:oMath>
          </w:p>
        </w:tc>
      </w:tr>
      <w:tr w:rsidR="00FE421D" w:rsidRPr="002031E2" w14:paraId="6B995A7D" w14:textId="77777777" w:rsidTr="000A58C4">
        <w:tc>
          <w:tcPr>
            <w:tcW w:w="1003" w:type="dxa"/>
          </w:tcPr>
          <w:p w14:paraId="52E614D1" w14:textId="77777777" w:rsidR="00FE421D" w:rsidRPr="002031E2" w:rsidRDefault="00FE421D" w:rsidP="000A58C4">
            <w:pPr>
              <w:pStyle w:val="Default"/>
              <w:rPr>
                <w:rFonts w:asciiTheme="majorBidi" w:hAnsiTheme="majorBidi" w:cstheme="majorBidi"/>
                <w:b/>
                <w:bCs/>
              </w:rPr>
            </w:pPr>
          </w:p>
        </w:tc>
        <w:tc>
          <w:tcPr>
            <w:tcW w:w="7293" w:type="dxa"/>
          </w:tcPr>
          <w:p w14:paraId="5FB987BE" w14:textId="18BDB2C0" w:rsidR="00FE421D" w:rsidRPr="00BF3F4E" w:rsidRDefault="00BF3F4E" w:rsidP="00FE421D">
            <w:pPr>
              <w:pStyle w:val="Default"/>
            </w:pPr>
            <w:r w:rsidRPr="00BF3F4E">
              <w:t>19.</w:t>
            </w:r>
            <w:r w:rsidR="00673F1A">
              <w:t xml:space="preserve"> </w:t>
            </w:r>
            <w:r w:rsidR="00FE421D" w:rsidRPr="00BF3F4E">
              <w:t>The probability that the mean of the uric acid values is greater than</w:t>
            </w:r>
            <w:r w:rsidRPr="00BF3F4E">
              <w:t xml:space="preserve"> 6.</w:t>
            </w:r>
          </w:p>
        </w:tc>
      </w:tr>
    </w:tbl>
    <w:p w14:paraId="5B9621F3" w14:textId="34ECE3CB" w:rsidR="00870BE8" w:rsidRDefault="00870BE8" w:rsidP="00A154AA">
      <w:pPr>
        <w:pStyle w:val="Default"/>
        <w:spacing w:line="360" w:lineRule="auto"/>
        <w:jc w:val="both"/>
      </w:pPr>
    </w:p>
    <w:p w14:paraId="0B9B1397" w14:textId="77777777" w:rsidR="00A92CAA" w:rsidRDefault="00A92CAA">
      <w:pPr>
        <w:jc w:val="left"/>
        <w:rPr>
          <w:rFonts w:ascii="Times New Roman" w:hAnsi="Times New Roman" w:cs="Times New Roman"/>
          <w:b/>
          <w:bCs/>
          <w:color w:val="000000"/>
          <w:sz w:val="24"/>
          <w:szCs w:val="24"/>
        </w:rPr>
      </w:pPr>
      <w:r>
        <w:rPr>
          <w:b/>
          <w:bCs/>
        </w:rPr>
        <w:br w:type="page"/>
      </w:r>
    </w:p>
    <w:p w14:paraId="7EEBB05E" w14:textId="38C57EB7" w:rsidR="00381C9C" w:rsidRPr="00962D82" w:rsidRDefault="00381C9C" w:rsidP="00A154AA">
      <w:pPr>
        <w:pStyle w:val="Default"/>
        <w:spacing w:line="360" w:lineRule="auto"/>
        <w:jc w:val="both"/>
      </w:pPr>
      <w:r w:rsidRPr="00962D82">
        <w:rPr>
          <w:b/>
          <w:bCs/>
        </w:rPr>
        <w:lastRenderedPageBreak/>
        <w:t>Q6:</w:t>
      </w:r>
      <w:r w:rsidRPr="00962D82">
        <w:t xml:space="preserve"> </w:t>
      </w:r>
      <w:r w:rsidRPr="00962D82">
        <w:t>In a study, the data about the serum cholesterol level in U.S. females are given in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990"/>
        <w:gridCol w:w="990"/>
        <w:gridCol w:w="2250"/>
      </w:tblGrid>
      <w:tr w:rsidR="00381C9C" w:rsidRPr="00381C9C" w14:paraId="3F5869D8" w14:textId="77777777" w:rsidTr="00381C9C">
        <w:tblPrEx>
          <w:tblCellMar>
            <w:top w:w="0" w:type="dxa"/>
            <w:bottom w:w="0" w:type="dxa"/>
          </w:tblCellMar>
        </w:tblPrEx>
        <w:trPr>
          <w:trHeight w:val="286"/>
          <w:jc w:val="center"/>
        </w:trPr>
        <w:tc>
          <w:tcPr>
            <w:tcW w:w="1435" w:type="dxa"/>
          </w:tcPr>
          <w:p w14:paraId="6406EC75" w14:textId="77777777" w:rsidR="00381C9C" w:rsidRPr="00381C9C" w:rsidRDefault="00381C9C">
            <w:pPr>
              <w:pStyle w:val="Default"/>
            </w:pPr>
            <w:r w:rsidRPr="00381C9C">
              <w:rPr>
                <w:b/>
                <w:bCs/>
              </w:rPr>
              <w:t xml:space="preserve">Population </w:t>
            </w:r>
          </w:p>
        </w:tc>
        <w:tc>
          <w:tcPr>
            <w:tcW w:w="990" w:type="dxa"/>
          </w:tcPr>
          <w:p w14:paraId="78AA3E69" w14:textId="77777777" w:rsidR="00381C9C" w:rsidRPr="00381C9C" w:rsidRDefault="00381C9C">
            <w:pPr>
              <w:pStyle w:val="Default"/>
            </w:pPr>
            <w:r w:rsidRPr="00381C9C">
              <w:rPr>
                <w:b/>
                <w:bCs/>
              </w:rPr>
              <w:t xml:space="preserve">Age </w:t>
            </w:r>
          </w:p>
        </w:tc>
        <w:tc>
          <w:tcPr>
            <w:tcW w:w="990" w:type="dxa"/>
          </w:tcPr>
          <w:p w14:paraId="3629304A" w14:textId="77777777" w:rsidR="00381C9C" w:rsidRPr="00381C9C" w:rsidRDefault="00381C9C">
            <w:pPr>
              <w:pStyle w:val="Default"/>
            </w:pPr>
            <w:r w:rsidRPr="00381C9C">
              <w:rPr>
                <w:b/>
                <w:bCs/>
              </w:rPr>
              <w:t xml:space="preserve">Mean </w:t>
            </w:r>
          </w:p>
        </w:tc>
        <w:tc>
          <w:tcPr>
            <w:tcW w:w="2250" w:type="dxa"/>
          </w:tcPr>
          <w:p w14:paraId="652E6152" w14:textId="77777777" w:rsidR="00381C9C" w:rsidRPr="00381C9C" w:rsidRDefault="00381C9C">
            <w:pPr>
              <w:pStyle w:val="Default"/>
            </w:pPr>
            <w:r w:rsidRPr="00381C9C">
              <w:rPr>
                <w:b/>
                <w:bCs/>
              </w:rPr>
              <w:t xml:space="preserve">Standard Deviation </w:t>
            </w:r>
          </w:p>
        </w:tc>
      </w:tr>
      <w:tr w:rsidR="00381C9C" w:rsidRPr="00381C9C" w14:paraId="40B3CB8C" w14:textId="77777777" w:rsidTr="00381C9C">
        <w:tblPrEx>
          <w:tblCellMar>
            <w:top w:w="0" w:type="dxa"/>
            <w:bottom w:w="0" w:type="dxa"/>
          </w:tblCellMar>
        </w:tblPrEx>
        <w:trPr>
          <w:trHeight w:val="130"/>
          <w:jc w:val="center"/>
        </w:trPr>
        <w:tc>
          <w:tcPr>
            <w:tcW w:w="1435" w:type="dxa"/>
          </w:tcPr>
          <w:p w14:paraId="3DE16241" w14:textId="77777777" w:rsidR="00381C9C" w:rsidRPr="00381C9C" w:rsidRDefault="00381C9C">
            <w:pPr>
              <w:pStyle w:val="Default"/>
            </w:pPr>
            <w:r w:rsidRPr="00381C9C">
              <w:rPr>
                <w:b/>
                <w:bCs/>
              </w:rPr>
              <w:t xml:space="preserve">A </w:t>
            </w:r>
          </w:p>
        </w:tc>
        <w:tc>
          <w:tcPr>
            <w:tcW w:w="990" w:type="dxa"/>
          </w:tcPr>
          <w:p w14:paraId="0A8328D7" w14:textId="77777777" w:rsidR="00381C9C" w:rsidRPr="00381C9C" w:rsidRDefault="00381C9C">
            <w:pPr>
              <w:pStyle w:val="Default"/>
            </w:pPr>
            <w:r w:rsidRPr="00381C9C">
              <w:t xml:space="preserve">30 – 59 </w:t>
            </w:r>
          </w:p>
        </w:tc>
        <w:tc>
          <w:tcPr>
            <w:tcW w:w="990" w:type="dxa"/>
          </w:tcPr>
          <w:p w14:paraId="64C26FAF" w14:textId="77777777" w:rsidR="00381C9C" w:rsidRPr="00381C9C" w:rsidRDefault="00381C9C">
            <w:pPr>
              <w:pStyle w:val="Default"/>
            </w:pPr>
            <w:r w:rsidRPr="00381C9C">
              <w:t xml:space="preserve">189 </w:t>
            </w:r>
          </w:p>
        </w:tc>
        <w:tc>
          <w:tcPr>
            <w:tcW w:w="2250" w:type="dxa"/>
          </w:tcPr>
          <w:p w14:paraId="12437387" w14:textId="77777777" w:rsidR="00381C9C" w:rsidRPr="00381C9C" w:rsidRDefault="00381C9C">
            <w:pPr>
              <w:pStyle w:val="Default"/>
            </w:pPr>
            <w:r w:rsidRPr="00381C9C">
              <w:t xml:space="preserve">34.7 </w:t>
            </w:r>
          </w:p>
        </w:tc>
      </w:tr>
      <w:tr w:rsidR="00381C9C" w:rsidRPr="00381C9C" w14:paraId="07E5435F" w14:textId="77777777" w:rsidTr="00381C9C">
        <w:tblPrEx>
          <w:tblCellMar>
            <w:top w:w="0" w:type="dxa"/>
            <w:bottom w:w="0" w:type="dxa"/>
          </w:tblCellMar>
        </w:tblPrEx>
        <w:trPr>
          <w:trHeight w:val="130"/>
          <w:jc w:val="center"/>
        </w:trPr>
        <w:tc>
          <w:tcPr>
            <w:tcW w:w="1435" w:type="dxa"/>
          </w:tcPr>
          <w:p w14:paraId="4C949AF7" w14:textId="77777777" w:rsidR="00381C9C" w:rsidRPr="00381C9C" w:rsidRDefault="00381C9C">
            <w:pPr>
              <w:pStyle w:val="Default"/>
            </w:pPr>
            <w:r w:rsidRPr="00381C9C">
              <w:rPr>
                <w:b/>
                <w:bCs/>
              </w:rPr>
              <w:t xml:space="preserve">B </w:t>
            </w:r>
          </w:p>
        </w:tc>
        <w:tc>
          <w:tcPr>
            <w:tcW w:w="990" w:type="dxa"/>
          </w:tcPr>
          <w:p w14:paraId="7C09DF27" w14:textId="77777777" w:rsidR="00381C9C" w:rsidRPr="00381C9C" w:rsidRDefault="00381C9C">
            <w:pPr>
              <w:pStyle w:val="Default"/>
            </w:pPr>
            <w:r w:rsidRPr="00381C9C">
              <w:t xml:space="preserve">20 – 29 </w:t>
            </w:r>
          </w:p>
        </w:tc>
        <w:tc>
          <w:tcPr>
            <w:tcW w:w="990" w:type="dxa"/>
          </w:tcPr>
          <w:p w14:paraId="21C2CAD0" w14:textId="77777777" w:rsidR="00381C9C" w:rsidRPr="00381C9C" w:rsidRDefault="00381C9C">
            <w:pPr>
              <w:pStyle w:val="Default"/>
            </w:pPr>
            <w:r w:rsidRPr="00381C9C">
              <w:t xml:space="preserve">183 </w:t>
            </w:r>
          </w:p>
        </w:tc>
        <w:tc>
          <w:tcPr>
            <w:tcW w:w="2250" w:type="dxa"/>
          </w:tcPr>
          <w:p w14:paraId="48EB59EA" w14:textId="77777777" w:rsidR="00381C9C" w:rsidRPr="00381C9C" w:rsidRDefault="00381C9C">
            <w:pPr>
              <w:pStyle w:val="Default"/>
            </w:pPr>
            <w:r w:rsidRPr="00381C9C">
              <w:t xml:space="preserve">37.2 </w:t>
            </w:r>
          </w:p>
        </w:tc>
      </w:tr>
    </w:tbl>
    <w:p w14:paraId="66C10C9B" w14:textId="5551ACC5" w:rsidR="00FB3EDC" w:rsidRDefault="00962D82" w:rsidP="00A154AA">
      <w:pPr>
        <w:pStyle w:val="Default"/>
        <w:spacing w:line="360" w:lineRule="auto"/>
        <w:jc w:val="both"/>
      </w:pPr>
      <w:r w:rsidRPr="00962D82">
        <w:t>Suppose we select a simple random sample of size 50 independently from each population, then:</w:t>
      </w:r>
    </w:p>
    <w:tbl>
      <w:tblPr>
        <w:tblStyle w:val="TableGrid"/>
        <w:tblW w:w="0" w:type="auto"/>
        <w:tblLook w:val="04A0" w:firstRow="1" w:lastRow="0" w:firstColumn="1" w:lastColumn="0" w:noHBand="0" w:noVBand="1"/>
      </w:tblPr>
      <w:tblGrid>
        <w:gridCol w:w="1003"/>
        <w:gridCol w:w="7293"/>
      </w:tblGrid>
      <w:tr w:rsidR="00962D82" w:rsidRPr="002031E2" w14:paraId="00F3072A" w14:textId="77777777" w:rsidTr="000A58C4">
        <w:tc>
          <w:tcPr>
            <w:tcW w:w="1003" w:type="dxa"/>
          </w:tcPr>
          <w:p w14:paraId="205CAC8C" w14:textId="77777777" w:rsidR="00962D82" w:rsidRPr="002031E2" w:rsidRDefault="00962D82" w:rsidP="000A58C4">
            <w:pPr>
              <w:pStyle w:val="Default"/>
              <w:rPr>
                <w:rFonts w:asciiTheme="majorBidi" w:hAnsiTheme="majorBidi" w:cstheme="majorBidi"/>
                <w:b/>
                <w:bCs/>
              </w:rPr>
            </w:pPr>
            <w:r w:rsidRPr="002031E2">
              <w:rPr>
                <w:rFonts w:asciiTheme="majorBidi" w:hAnsiTheme="majorBidi" w:cstheme="majorBidi"/>
                <w:b/>
                <w:bCs/>
              </w:rPr>
              <w:t>Final</w:t>
            </w:r>
          </w:p>
          <w:p w14:paraId="1E54411E" w14:textId="77777777" w:rsidR="00962D82" w:rsidRPr="002031E2" w:rsidRDefault="00962D82" w:rsidP="000A58C4">
            <w:pPr>
              <w:pStyle w:val="Default"/>
              <w:rPr>
                <w:rFonts w:asciiTheme="majorBidi" w:hAnsiTheme="majorBidi" w:cstheme="majorBidi"/>
                <w:b/>
                <w:bCs/>
              </w:rPr>
            </w:pPr>
            <w:r w:rsidRPr="002031E2">
              <w:rPr>
                <w:rFonts w:asciiTheme="majorBidi" w:hAnsiTheme="majorBidi" w:cstheme="majorBidi"/>
                <w:b/>
                <w:bCs/>
              </w:rPr>
              <w:t>Answer</w:t>
            </w:r>
          </w:p>
        </w:tc>
        <w:tc>
          <w:tcPr>
            <w:tcW w:w="7293" w:type="dxa"/>
          </w:tcPr>
          <w:p w14:paraId="2152CF9A" w14:textId="77777777" w:rsidR="00962D82" w:rsidRPr="002031E2" w:rsidRDefault="00962D82" w:rsidP="000A58C4">
            <w:pPr>
              <w:pStyle w:val="Default"/>
              <w:rPr>
                <w:rFonts w:asciiTheme="majorBidi" w:hAnsiTheme="majorBidi" w:cstheme="majorBidi"/>
                <w:b/>
                <w:bCs/>
              </w:rPr>
            </w:pPr>
            <w:r w:rsidRPr="002031E2">
              <w:rPr>
                <w:rFonts w:asciiTheme="majorBidi" w:hAnsiTheme="majorBidi" w:cstheme="majorBidi"/>
                <w:b/>
                <w:bCs/>
              </w:rPr>
              <w:t>Question</w:t>
            </w:r>
          </w:p>
        </w:tc>
      </w:tr>
      <w:tr w:rsidR="00962D82" w:rsidRPr="002031E2" w14:paraId="5641CDAD" w14:textId="77777777" w:rsidTr="000A58C4">
        <w:tc>
          <w:tcPr>
            <w:tcW w:w="1003" w:type="dxa"/>
          </w:tcPr>
          <w:p w14:paraId="06667CED" w14:textId="77777777" w:rsidR="00962D82" w:rsidRPr="002031E2" w:rsidRDefault="00962D82" w:rsidP="000A58C4">
            <w:pPr>
              <w:pStyle w:val="Default"/>
              <w:rPr>
                <w:rFonts w:asciiTheme="majorBidi" w:hAnsiTheme="majorBidi" w:cstheme="majorBidi"/>
                <w:b/>
                <w:bCs/>
              </w:rPr>
            </w:pPr>
          </w:p>
        </w:tc>
        <w:tc>
          <w:tcPr>
            <w:tcW w:w="7293" w:type="dxa"/>
          </w:tcPr>
          <w:p w14:paraId="24D33916" w14:textId="49368CE6" w:rsidR="001517DF" w:rsidRPr="00434161" w:rsidRDefault="001517DF" w:rsidP="001517DF">
            <w:pPr>
              <w:pStyle w:val="Default"/>
            </w:pPr>
            <w:r w:rsidRPr="00434161">
              <w:rPr>
                <w:rFonts w:ascii="Cambria Math" w:hAnsi="Cambria Math" w:cs="Cambria Math"/>
              </w:rPr>
              <w:t xml:space="preserve">20. </w:t>
            </w:r>
            <w:r w:rsidRPr="00434161">
              <w:t xml:space="preserve">The distribution of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1</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2</m:t>
                  </m:r>
                </m:sub>
              </m:sSub>
            </m:oMath>
            <w:r w:rsidRPr="00434161">
              <w:t xml:space="preserve">is: </w:t>
            </w:r>
          </w:p>
        </w:tc>
      </w:tr>
      <w:tr w:rsidR="00962D82" w:rsidRPr="002031E2" w14:paraId="524A653E" w14:textId="77777777" w:rsidTr="000A58C4">
        <w:tc>
          <w:tcPr>
            <w:tcW w:w="1003" w:type="dxa"/>
          </w:tcPr>
          <w:p w14:paraId="357C47BE" w14:textId="77777777" w:rsidR="00962D82" w:rsidRPr="002031E2" w:rsidRDefault="00962D82" w:rsidP="000A58C4">
            <w:pPr>
              <w:pStyle w:val="Default"/>
              <w:rPr>
                <w:rFonts w:asciiTheme="majorBidi" w:hAnsiTheme="majorBidi" w:cstheme="majorBidi"/>
                <w:b/>
                <w:bCs/>
              </w:rPr>
            </w:pPr>
          </w:p>
        </w:tc>
        <w:tc>
          <w:tcPr>
            <w:tcW w:w="7293" w:type="dxa"/>
          </w:tcPr>
          <w:p w14:paraId="7BD916BE" w14:textId="0F7AB6DD" w:rsidR="00962D82" w:rsidRPr="00434161" w:rsidRDefault="004409A6" w:rsidP="004409A6">
            <w:pPr>
              <w:pStyle w:val="Default"/>
            </w:pPr>
            <w:r w:rsidRPr="00434161">
              <w:rPr>
                <w:rFonts w:ascii="Cambria Math" w:hAnsi="Cambria Math" w:cs="Cambria Math"/>
              </w:rPr>
              <w:t xml:space="preserve">21. </w:t>
            </w:r>
            <w:r w:rsidRPr="00434161">
              <w:t xml:space="preserve">The probability that the difference between sample means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1</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2</m:t>
                  </m:r>
                </m:sub>
              </m:sSub>
            </m:oMath>
            <w:r w:rsidRPr="00434161">
              <w:t xml:space="preserve">will be more than 8. </w:t>
            </w:r>
          </w:p>
        </w:tc>
      </w:tr>
    </w:tbl>
    <w:p w14:paraId="4B2840EA" w14:textId="028A8B06" w:rsidR="00AD0C61" w:rsidRDefault="00AD0C61" w:rsidP="00A154AA">
      <w:pPr>
        <w:pStyle w:val="Default"/>
        <w:spacing w:line="360" w:lineRule="auto"/>
        <w:jc w:val="both"/>
      </w:pPr>
    </w:p>
    <w:p w14:paraId="497F8F6E" w14:textId="3A79468F" w:rsidR="00962D82" w:rsidRDefault="00E22A94" w:rsidP="0019768F">
      <w:pPr>
        <w:pStyle w:val="Default"/>
        <w:spacing w:after="240" w:line="360" w:lineRule="auto"/>
      </w:pPr>
      <w:r w:rsidRPr="00E22A94">
        <w:rPr>
          <w:b/>
          <w:bCs/>
        </w:rPr>
        <w:t>Q7:</w:t>
      </w:r>
      <w:r w:rsidRPr="00E22A94">
        <w:t xml:space="preserve"> </w:t>
      </w:r>
      <w:r w:rsidRPr="00E22A94">
        <w:t>Researchers estimated that 64 percent of U.S. adults ages were overweight. Use this estimate as the population proportion for U.S. adults. If 125 subjects are selected at random from the population, what is:</w:t>
      </w:r>
    </w:p>
    <w:tbl>
      <w:tblPr>
        <w:tblStyle w:val="TableGrid"/>
        <w:tblW w:w="0" w:type="auto"/>
        <w:tblLook w:val="04A0" w:firstRow="1" w:lastRow="0" w:firstColumn="1" w:lastColumn="0" w:noHBand="0" w:noVBand="1"/>
      </w:tblPr>
      <w:tblGrid>
        <w:gridCol w:w="1003"/>
        <w:gridCol w:w="7293"/>
      </w:tblGrid>
      <w:tr w:rsidR="00403580" w:rsidRPr="002031E2" w14:paraId="7D7E11F2" w14:textId="77777777" w:rsidTr="000A58C4">
        <w:tc>
          <w:tcPr>
            <w:tcW w:w="1003" w:type="dxa"/>
          </w:tcPr>
          <w:p w14:paraId="4CE890AB" w14:textId="77777777" w:rsidR="00403580" w:rsidRPr="002031E2" w:rsidRDefault="00403580" w:rsidP="000A58C4">
            <w:pPr>
              <w:pStyle w:val="Default"/>
              <w:rPr>
                <w:rFonts w:asciiTheme="majorBidi" w:hAnsiTheme="majorBidi" w:cstheme="majorBidi"/>
                <w:b/>
                <w:bCs/>
              </w:rPr>
            </w:pPr>
            <w:r w:rsidRPr="002031E2">
              <w:rPr>
                <w:rFonts w:asciiTheme="majorBidi" w:hAnsiTheme="majorBidi" w:cstheme="majorBidi"/>
                <w:b/>
                <w:bCs/>
              </w:rPr>
              <w:t>Final</w:t>
            </w:r>
          </w:p>
          <w:p w14:paraId="1102D02F" w14:textId="77777777" w:rsidR="00403580" w:rsidRPr="002031E2" w:rsidRDefault="00403580" w:rsidP="000A58C4">
            <w:pPr>
              <w:pStyle w:val="Default"/>
              <w:rPr>
                <w:rFonts w:asciiTheme="majorBidi" w:hAnsiTheme="majorBidi" w:cstheme="majorBidi"/>
                <w:b/>
                <w:bCs/>
              </w:rPr>
            </w:pPr>
            <w:r w:rsidRPr="002031E2">
              <w:rPr>
                <w:rFonts w:asciiTheme="majorBidi" w:hAnsiTheme="majorBidi" w:cstheme="majorBidi"/>
                <w:b/>
                <w:bCs/>
              </w:rPr>
              <w:t>Answer</w:t>
            </w:r>
          </w:p>
        </w:tc>
        <w:tc>
          <w:tcPr>
            <w:tcW w:w="7293" w:type="dxa"/>
          </w:tcPr>
          <w:p w14:paraId="33F9494E" w14:textId="77777777" w:rsidR="00403580" w:rsidRPr="002031E2" w:rsidRDefault="00403580" w:rsidP="000A58C4">
            <w:pPr>
              <w:pStyle w:val="Default"/>
              <w:rPr>
                <w:rFonts w:asciiTheme="majorBidi" w:hAnsiTheme="majorBidi" w:cstheme="majorBidi"/>
                <w:b/>
                <w:bCs/>
              </w:rPr>
            </w:pPr>
            <w:r w:rsidRPr="002031E2">
              <w:rPr>
                <w:rFonts w:asciiTheme="majorBidi" w:hAnsiTheme="majorBidi" w:cstheme="majorBidi"/>
                <w:b/>
                <w:bCs/>
              </w:rPr>
              <w:t>Question</w:t>
            </w:r>
          </w:p>
        </w:tc>
      </w:tr>
      <w:tr w:rsidR="00403580" w:rsidRPr="002031E2" w14:paraId="5DA026DA" w14:textId="77777777" w:rsidTr="000A58C4">
        <w:tc>
          <w:tcPr>
            <w:tcW w:w="1003" w:type="dxa"/>
          </w:tcPr>
          <w:p w14:paraId="68835E3B" w14:textId="77777777" w:rsidR="00403580" w:rsidRPr="002031E2" w:rsidRDefault="00403580" w:rsidP="000A58C4">
            <w:pPr>
              <w:pStyle w:val="Default"/>
              <w:rPr>
                <w:rFonts w:asciiTheme="majorBidi" w:hAnsiTheme="majorBidi" w:cstheme="majorBidi"/>
                <w:b/>
                <w:bCs/>
              </w:rPr>
            </w:pPr>
          </w:p>
        </w:tc>
        <w:tc>
          <w:tcPr>
            <w:tcW w:w="7293" w:type="dxa"/>
          </w:tcPr>
          <w:p w14:paraId="12C2FE3D" w14:textId="407F2ADE" w:rsidR="00403580" w:rsidRPr="00D859C1" w:rsidRDefault="00403580" w:rsidP="00D859C1">
            <w:pPr>
              <w:pStyle w:val="Default"/>
              <w:rPr>
                <w:rFonts w:ascii="Cambria Math" w:hAnsi="Cambria Math" w:cs="Cambria Math"/>
              </w:rPr>
            </w:pPr>
            <w:r w:rsidRPr="00D859C1">
              <w:t>22.</w:t>
            </w:r>
            <w:r w:rsidR="00673F1A">
              <w:t xml:space="preserve"> </w:t>
            </w:r>
            <w:r w:rsidRPr="00D859C1">
              <w:t xml:space="preserve">The distribution of </w:t>
            </w:r>
            <m:oMath>
              <m:acc>
                <m:accPr>
                  <m:ctrlPr>
                    <w:rPr>
                      <w:rFonts w:ascii="Cambria Math" w:hAnsi="Cambria Math" w:cs="Cambria Math"/>
                      <w:i/>
                    </w:rPr>
                  </m:ctrlPr>
                </m:accPr>
                <m:e>
                  <m:r>
                    <w:rPr>
                      <w:rFonts w:ascii="Cambria Math" w:hAnsi="Cambria Math" w:cs="Cambria Math"/>
                    </w:rPr>
                    <m:t>p</m:t>
                  </m:r>
                </m:e>
              </m:acc>
            </m:oMath>
          </w:p>
        </w:tc>
      </w:tr>
      <w:tr w:rsidR="00403580" w:rsidRPr="002031E2" w14:paraId="6878B0B9" w14:textId="77777777" w:rsidTr="000A58C4">
        <w:tc>
          <w:tcPr>
            <w:tcW w:w="1003" w:type="dxa"/>
          </w:tcPr>
          <w:p w14:paraId="63FF57FA" w14:textId="77777777" w:rsidR="00403580" w:rsidRPr="002031E2" w:rsidRDefault="00403580" w:rsidP="000A58C4">
            <w:pPr>
              <w:pStyle w:val="Default"/>
              <w:rPr>
                <w:rFonts w:asciiTheme="majorBidi" w:hAnsiTheme="majorBidi" w:cstheme="majorBidi"/>
                <w:b/>
                <w:bCs/>
              </w:rPr>
            </w:pPr>
          </w:p>
        </w:tc>
        <w:tc>
          <w:tcPr>
            <w:tcW w:w="7293" w:type="dxa"/>
          </w:tcPr>
          <w:p w14:paraId="55DF0968" w14:textId="30FD3843" w:rsidR="00403580" w:rsidRPr="00D859C1" w:rsidRDefault="00812CD6" w:rsidP="00D859C1">
            <w:pPr>
              <w:pStyle w:val="Default"/>
            </w:pPr>
            <w:r w:rsidRPr="00D859C1">
              <w:t xml:space="preserve">23. </w:t>
            </w:r>
            <w:r w:rsidRPr="00D859C1">
              <w:t xml:space="preserve">The probability that 70 percent or more would be found to be overweight? </w:t>
            </w:r>
          </w:p>
        </w:tc>
      </w:tr>
    </w:tbl>
    <w:p w14:paraId="18041D01" w14:textId="18B4F144" w:rsidR="00962D82" w:rsidRDefault="00962D82" w:rsidP="00A154AA">
      <w:pPr>
        <w:pStyle w:val="Default"/>
        <w:spacing w:line="360" w:lineRule="auto"/>
        <w:jc w:val="both"/>
      </w:pPr>
    </w:p>
    <w:p w14:paraId="70986C15" w14:textId="4F8AAC75" w:rsidR="0019768F" w:rsidRDefault="00146075" w:rsidP="00A154AA">
      <w:pPr>
        <w:pStyle w:val="Default"/>
        <w:spacing w:line="360" w:lineRule="auto"/>
        <w:jc w:val="both"/>
      </w:pPr>
      <w:r w:rsidRPr="00146075">
        <w:rPr>
          <w:b/>
          <w:bCs/>
        </w:rPr>
        <w:t>Q8:</w:t>
      </w:r>
      <w:r>
        <w:t xml:space="preserve"> </w:t>
      </w:r>
      <w:r w:rsidRPr="00146075">
        <w:t xml:space="preserve">In a study, </w:t>
      </w:r>
      <w:r>
        <w:t xml:space="preserve">it is </w:t>
      </w:r>
      <w:r w:rsidRPr="00146075">
        <w:t>stated that for Americans in the age group 18 to 24 years, 64.8 percent had private health insurance. In the age group 25-34years, the percentage was 72.1. Assume that these percentages are the population parameters in those age groups for the United States. Suppose we select a random sample of 250 Americans from the 18–24 age group and an independent random sample of 200 Americans from the age group 25–34; find:</w:t>
      </w:r>
    </w:p>
    <w:tbl>
      <w:tblPr>
        <w:tblStyle w:val="TableGrid"/>
        <w:tblW w:w="0" w:type="auto"/>
        <w:tblLook w:val="04A0" w:firstRow="1" w:lastRow="0" w:firstColumn="1" w:lastColumn="0" w:noHBand="0" w:noVBand="1"/>
      </w:tblPr>
      <w:tblGrid>
        <w:gridCol w:w="1003"/>
        <w:gridCol w:w="7293"/>
      </w:tblGrid>
      <w:tr w:rsidR="0043593E" w:rsidRPr="002031E2" w14:paraId="081627A0" w14:textId="77777777" w:rsidTr="000A58C4">
        <w:tc>
          <w:tcPr>
            <w:tcW w:w="1003" w:type="dxa"/>
          </w:tcPr>
          <w:p w14:paraId="6CCC1D67" w14:textId="77777777" w:rsidR="0043593E" w:rsidRPr="002031E2" w:rsidRDefault="0043593E" w:rsidP="000A58C4">
            <w:pPr>
              <w:pStyle w:val="Default"/>
              <w:rPr>
                <w:rFonts w:asciiTheme="majorBidi" w:hAnsiTheme="majorBidi" w:cstheme="majorBidi"/>
                <w:b/>
                <w:bCs/>
              </w:rPr>
            </w:pPr>
            <w:r w:rsidRPr="002031E2">
              <w:rPr>
                <w:rFonts w:asciiTheme="majorBidi" w:hAnsiTheme="majorBidi" w:cstheme="majorBidi"/>
                <w:b/>
                <w:bCs/>
              </w:rPr>
              <w:t>Final</w:t>
            </w:r>
          </w:p>
          <w:p w14:paraId="6D90E8E2" w14:textId="77777777" w:rsidR="0043593E" w:rsidRPr="002031E2" w:rsidRDefault="0043593E" w:rsidP="000A58C4">
            <w:pPr>
              <w:pStyle w:val="Default"/>
              <w:rPr>
                <w:rFonts w:asciiTheme="majorBidi" w:hAnsiTheme="majorBidi" w:cstheme="majorBidi"/>
                <w:b/>
                <w:bCs/>
              </w:rPr>
            </w:pPr>
            <w:r w:rsidRPr="002031E2">
              <w:rPr>
                <w:rFonts w:asciiTheme="majorBidi" w:hAnsiTheme="majorBidi" w:cstheme="majorBidi"/>
                <w:b/>
                <w:bCs/>
              </w:rPr>
              <w:t>Answer</w:t>
            </w:r>
          </w:p>
        </w:tc>
        <w:tc>
          <w:tcPr>
            <w:tcW w:w="7293" w:type="dxa"/>
          </w:tcPr>
          <w:p w14:paraId="6B4318AA" w14:textId="77777777" w:rsidR="0043593E" w:rsidRPr="002031E2" w:rsidRDefault="0043593E" w:rsidP="000A58C4">
            <w:pPr>
              <w:pStyle w:val="Default"/>
              <w:rPr>
                <w:rFonts w:asciiTheme="majorBidi" w:hAnsiTheme="majorBidi" w:cstheme="majorBidi"/>
                <w:b/>
                <w:bCs/>
              </w:rPr>
            </w:pPr>
            <w:r w:rsidRPr="002031E2">
              <w:rPr>
                <w:rFonts w:asciiTheme="majorBidi" w:hAnsiTheme="majorBidi" w:cstheme="majorBidi"/>
                <w:b/>
                <w:bCs/>
              </w:rPr>
              <w:t>Question</w:t>
            </w:r>
          </w:p>
        </w:tc>
      </w:tr>
      <w:tr w:rsidR="0043593E" w:rsidRPr="002031E2" w14:paraId="32899351" w14:textId="77777777" w:rsidTr="000A58C4">
        <w:tc>
          <w:tcPr>
            <w:tcW w:w="1003" w:type="dxa"/>
          </w:tcPr>
          <w:p w14:paraId="54FACDF6" w14:textId="77777777" w:rsidR="0043593E" w:rsidRPr="00B61A48" w:rsidRDefault="0043593E" w:rsidP="000A58C4">
            <w:pPr>
              <w:pStyle w:val="Default"/>
              <w:rPr>
                <w:rFonts w:asciiTheme="majorBidi" w:hAnsiTheme="majorBidi" w:cstheme="majorBidi"/>
                <w:b/>
                <w:bCs/>
              </w:rPr>
            </w:pPr>
          </w:p>
        </w:tc>
        <w:tc>
          <w:tcPr>
            <w:tcW w:w="7293" w:type="dxa"/>
          </w:tcPr>
          <w:p w14:paraId="34BC2FFC" w14:textId="7D643069" w:rsidR="0043593E" w:rsidRPr="00B61A48" w:rsidRDefault="0043593E" w:rsidP="0043593E">
            <w:pPr>
              <w:pStyle w:val="Default"/>
              <w:rPr>
                <w:rFonts w:asciiTheme="majorBidi" w:hAnsiTheme="majorBidi" w:cstheme="majorBidi"/>
              </w:rPr>
            </w:pPr>
            <w:r w:rsidRPr="00B61A48">
              <w:rPr>
                <w:rFonts w:asciiTheme="majorBidi" w:hAnsiTheme="majorBidi" w:cstheme="majorBidi"/>
              </w:rPr>
              <w:t>24.</w:t>
            </w:r>
            <w:r w:rsidR="00673F1A">
              <w:rPr>
                <w:rFonts w:asciiTheme="majorBidi" w:hAnsiTheme="majorBidi" w:cstheme="majorBidi"/>
              </w:rPr>
              <w:t xml:space="preserve"> </w:t>
            </w:r>
            <w:r w:rsidRPr="00B61A48">
              <w:rPr>
                <w:rFonts w:asciiTheme="majorBidi" w:hAnsiTheme="majorBidi" w:cstheme="majorBidi"/>
              </w:rPr>
              <w:t xml:space="preserve">The distribution of </w:t>
            </w:r>
            <m:oMath>
              <m:sSub>
                <m:sSubPr>
                  <m:ctrlPr>
                    <w:rPr>
                      <w:rFonts w:ascii="Cambria Math" w:hAnsi="Cambria Math" w:cstheme="majorBidi"/>
                      <w:i/>
                    </w:rPr>
                  </m:ctrlPr>
                </m:sSubPr>
                <m:e>
                  <m:acc>
                    <m:accPr>
                      <m:ctrlPr>
                        <w:rPr>
                          <w:rFonts w:ascii="Cambria Math" w:hAnsi="Cambria Math" w:cstheme="majorBidi"/>
                          <w:i/>
                        </w:rPr>
                      </m:ctrlPr>
                    </m:accPr>
                    <m:e>
                      <m:r>
                        <w:rPr>
                          <w:rFonts w:ascii="Cambria Math" w:hAnsi="Cambria Math" w:cstheme="majorBidi"/>
                        </w:rPr>
                        <m:t>p</m:t>
                      </m:r>
                    </m:e>
                  </m:acc>
                </m:e>
                <m:sub>
                  <m:r>
                    <w:rPr>
                      <w:rFonts w:ascii="Cambria Math" w:hAnsi="Cambria Math" w:cstheme="majorBidi"/>
                    </w:rPr>
                    <m:t>1</m:t>
                  </m:r>
                </m:sub>
              </m:sSub>
              <m:r>
                <w:rPr>
                  <w:rFonts w:ascii="Cambria Math" w:hAnsi="Cambria Math" w:cstheme="majorBidi"/>
                </w:rPr>
                <m:t>-</m:t>
              </m:r>
              <m:sSub>
                <m:sSubPr>
                  <m:ctrlPr>
                    <w:rPr>
                      <w:rFonts w:ascii="Cambria Math" w:hAnsi="Cambria Math" w:cstheme="majorBidi"/>
                      <w:i/>
                    </w:rPr>
                  </m:ctrlPr>
                </m:sSubPr>
                <m:e>
                  <m:acc>
                    <m:accPr>
                      <m:ctrlPr>
                        <w:rPr>
                          <w:rFonts w:ascii="Cambria Math" w:hAnsi="Cambria Math" w:cstheme="majorBidi"/>
                          <w:i/>
                        </w:rPr>
                      </m:ctrlPr>
                    </m:accPr>
                    <m:e>
                      <m:r>
                        <w:rPr>
                          <w:rFonts w:ascii="Cambria Math" w:hAnsi="Cambria Math" w:cstheme="majorBidi"/>
                        </w:rPr>
                        <m:t>p</m:t>
                      </m:r>
                    </m:e>
                  </m:acc>
                </m:e>
                <m:sub>
                  <m:r>
                    <w:rPr>
                      <w:rFonts w:ascii="Cambria Math" w:hAnsi="Cambria Math" w:cstheme="majorBidi"/>
                    </w:rPr>
                    <m:t>2</m:t>
                  </m:r>
                </m:sub>
              </m:sSub>
            </m:oMath>
          </w:p>
        </w:tc>
      </w:tr>
      <w:tr w:rsidR="0043593E" w:rsidRPr="002031E2" w14:paraId="6A9A76DC" w14:textId="77777777" w:rsidTr="000A58C4">
        <w:tc>
          <w:tcPr>
            <w:tcW w:w="1003" w:type="dxa"/>
          </w:tcPr>
          <w:p w14:paraId="62E549D0" w14:textId="77777777" w:rsidR="0043593E" w:rsidRPr="00B61A48" w:rsidRDefault="0043593E" w:rsidP="000A58C4">
            <w:pPr>
              <w:pStyle w:val="Default"/>
              <w:rPr>
                <w:rFonts w:asciiTheme="majorBidi" w:hAnsiTheme="majorBidi" w:cstheme="majorBidi"/>
                <w:b/>
                <w:bCs/>
              </w:rPr>
            </w:pPr>
          </w:p>
        </w:tc>
        <w:tc>
          <w:tcPr>
            <w:tcW w:w="7293" w:type="dxa"/>
          </w:tcPr>
          <w:p w14:paraId="114DA408" w14:textId="7518D23B" w:rsidR="0043593E" w:rsidRPr="00B61A48" w:rsidRDefault="002D202E" w:rsidP="002D202E">
            <w:pPr>
              <w:pStyle w:val="Default"/>
              <w:rPr>
                <w:rFonts w:asciiTheme="majorBidi" w:hAnsiTheme="majorBidi" w:cstheme="majorBidi"/>
              </w:rPr>
            </w:pPr>
            <w:r w:rsidRPr="00B61A48">
              <w:rPr>
                <w:rFonts w:asciiTheme="majorBidi" w:hAnsiTheme="majorBidi" w:cstheme="majorBidi"/>
              </w:rPr>
              <w:t xml:space="preserve">25. </w:t>
            </w:r>
            <w:r w:rsidRPr="00B61A48">
              <w:rPr>
                <w:rFonts w:asciiTheme="majorBidi" w:hAnsiTheme="majorBidi" w:cstheme="majorBidi"/>
              </w:rPr>
              <w:t>The probability that</w:t>
            </w:r>
            <w:r w:rsidRPr="00B61A48">
              <w:rPr>
                <w:rFonts w:asciiTheme="majorBidi" w:hAnsiTheme="majorBidi" w:cstheme="majorBidi"/>
              </w:rPr>
              <w:t xml:space="preserve"> </w:t>
            </w:r>
            <m:oMath>
              <m:sSub>
                <m:sSubPr>
                  <m:ctrlPr>
                    <w:rPr>
                      <w:rFonts w:ascii="Cambria Math" w:hAnsi="Cambria Math" w:cstheme="majorBidi"/>
                      <w:i/>
                    </w:rPr>
                  </m:ctrlPr>
                </m:sSubPr>
                <m:e>
                  <m:acc>
                    <m:accPr>
                      <m:ctrlPr>
                        <w:rPr>
                          <w:rFonts w:ascii="Cambria Math" w:hAnsi="Cambria Math" w:cstheme="majorBidi"/>
                          <w:i/>
                        </w:rPr>
                      </m:ctrlPr>
                    </m:accPr>
                    <m:e>
                      <m:r>
                        <w:rPr>
                          <w:rFonts w:ascii="Cambria Math" w:hAnsi="Cambria Math" w:cstheme="majorBidi"/>
                        </w:rPr>
                        <m:t>p</m:t>
                      </m:r>
                    </m:e>
                  </m:acc>
                </m:e>
                <m:sub>
                  <m:r>
                    <w:rPr>
                      <w:rFonts w:ascii="Cambria Math" w:hAnsi="Cambria Math" w:cstheme="majorBidi"/>
                    </w:rPr>
                    <m:t>1</m:t>
                  </m:r>
                </m:sub>
              </m:sSub>
              <m:r>
                <w:rPr>
                  <w:rFonts w:ascii="Cambria Math" w:hAnsi="Cambria Math" w:cstheme="majorBidi"/>
                </w:rPr>
                <m:t>-</m:t>
              </m:r>
              <m:sSub>
                <m:sSubPr>
                  <m:ctrlPr>
                    <w:rPr>
                      <w:rFonts w:ascii="Cambria Math" w:hAnsi="Cambria Math" w:cstheme="majorBidi"/>
                      <w:i/>
                    </w:rPr>
                  </m:ctrlPr>
                </m:sSubPr>
                <m:e>
                  <m:acc>
                    <m:accPr>
                      <m:ctrlPr>
                        <w:rPr>
                          <w:rFonts w:ascii="Cambria Math" w:hAnsi="Cambria Math" w:cstheme="majorBidi"/>
                          <w:i/>
                        </w:rPr>
                      </m:ctrlPr>
                    </m:accPr>
                    <m:e>
                      <m:r>
                        <w:rPr>
                          <w:rFonts w:ascii="Cambria Math" w:hAnsi="Cambria Math" w:cstheme="majorBidi"/>
                        </w:rPr>
                        <m:t>p</m:t>
                      </m:r>
                    </m:e>
                  </m:acc>
                </m:e>
                <m:sub>
                  <m:r>
                    <w:rPr>
                      <w:rFonts w:ascii="Cambria Math" w:hAnsi="Cambria Math" w:cstheme="majorBidi"/>
                    </w:rPr>
                    <m:t>2</m:t>
                  </m:r>
                </m:sub>
              </m:sSub>
            </m:oMath>
            <w:r w:rsidRPr="00B61A48">
              <w:rPr>
                <w:rFonts w:asciiTheme="majorBidi" w:hAnsiTheme="majorBidi" w:cstheme="majorBidi"/>
              </w:rPr>
              <w:t xml:space="preserve"> is less than 6 percent. </w:t>
            </w:r>
          </w:p>
        </w:tc>
      </w:tr>
    </w:tbl>
    <w:p w14:paraId="1606D74D" w14:textId="77777777" w:rsidR="00146075" w:rsidRPr="00146075" w:rsidRDefault="00146075" w:rsidP="00A154AA">
      <w:pPr>
        <w:pStyle w:val="Default"/>
        <w:spacing w:line="360" w:lineRule="auto"/>
        <w:jc w:val="both"/>
      </w:pPr>
      <w:bookmarkStart w:id="0" w:name="_GoBack"/>
      <w:bookmarkEnd w:id="0"/>
    </w:p>
    <w:sectPr w:rsidR="00146075" w:rsidRPr="00146075" w:rsidSect="00476623">
      <w:footerReference w:type="default" r:id="rId6"/>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B56A3" w14:textId="77777777" w:rsidR="008364F4" w:rsidRDefault="008364F4" w:rsidP="00E8002B">
      <w:pPr>
        <w:spacing w:after="0" w:line="240" w:lineRule="auto"/>
      </w:pPr>
      <w:r>
        <w:separator/>
      </w:r>
    </w:p>
  </w:endnote>
  <w:endnote w:type="continuationSeparator" w:id="0">
    <w:p w14:paraId="4E3237BF" w14:textId="77777777" w:rsidR="008364F4" w:rsidRDefault="008364F4" w:rsidP="00E80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Math">
    <w:altName w:val="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0618211"/>
      <w:docPartObj>
        <w:docPartGallery w:val="Page Numbers (Bottom of Page)"/>
        <w:docPartUnique/>
      </w:docPartObj>
    </w:sdtPr>
    <w:sdtContent>
      <w:sdt>
        <w:sdtPr>
          <w:id w:val="-1705238520"/>
          <w:docPartObj>
            <w:docPartGallery w:val="Page Numbers (Top of Page)"/>
            <w:docPartUnique/>
          </w:docPartObj>
        </w:sdtPr>
        <w:sdtContent>
          <w:p w14:paraId="67B3822A" w14:textId="3C36F3AE" w:rsidR="00E8002B" w:rsidRDefault="00E8002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33277B6" w14:textId="77777777" w:rsidR="00E8002B" w:rsidRDefault="00E80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84D6C" w14:textId="77777777" w:rsidR="008364F4" w:rsidRDefault="008364F4" w:rsidP="00E8002B">
      <w:pPr>
        <w:spacing w:after="0" w:line="240" w:lineRule="auto"/>
      </w:pPr>
      <w:r>
        <w:separator/>
      </w:r>
    </w:p>
  </w:footnote>
  <w:footnote w:type="continuationSeparator" w:id="0">
    <w:p w14:paraId="27A1BDAA" w14:textId="77777777" w:rsidR="008364F4" w:rsidRDefault="008364F4" w:rsidP="00E800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79A"/>
    <w:rsid w:val="00003A52"/>
    <w:rsid w:val="000758F2"/>
    <w:rsid w:val="000A6890"/>
    <w:rsid w:val="000B2209"/>
    <w:rsid w:val="000D1A8A"/>
    <w:rsid w:val="000E102F"/>
    <w:rsid w:val="00143DC2"/>
    <w:rsid w:val="00146075"/>
    <w:rsid w:val="001517DF"/>
    <w:rsid w:val="00151CE8"/>
    <w:rsid w:val="00177037"/>
    <w:rsid w:val="0019768F"/>
    <w:rsid w:val="001E259C"/>
    <w:rsid w:val="002031E2"/>
    <w:rsid w:val="0028000B"/>
    <w:rsid w:val="002D202E"/>
    <w:rsid w:val="00381C9C"/>
    <w:rsid w:val="003F3126"/>
    <w:rsid w:val="003F5921"/>
    <w:rsid w:val="00403580"/>
    <w:rsid w:val="00434161"/>
    <w:rsid w:val="0043593E"/>
    <w:rsid w:val="00436884"/>
    <w:rsid w:val="004409A6"/>
    <w:rsid w:val="00476623"/>
    <w:rsid w:val="004B2FC7"/>
    <w:rsid w:val="00502F78"/>
    <w:rsid w:val="005376BC"/>
    <w:rsid w:val="00673F1A"/>
    <w:rsid w:val="0068630E"/>
    <w:rsid w:val="006E13E1"/>
    <w:rsid w:val="00706187"/>
    <w:rsid w:val="00727D8A"/>
    <w:rsid w:val="00796B14"/>
    <w:rsid w:val="00812CD6"/>
    <w:rsid w:val="008364F4"/>
    <w:rsid w:val="00870BE8"/>
    <w:rsid w:val="00902751"/>
    <w:rsid w:val="0095066E"/>
    <w:rsid w:val="00962D82"/>
    <w:rsid w:val="009A3AFE"/>
    <w:rsid w:val="009B270C"/>
    <w:rsid w:val="009E22C9"/>
    <w:rsid w:val="00A154AA"/>
    <w:rsid w:val="00A840D1"/>
    <w:rsid w:val="00A92CAA"/>
    <w:rsid w:val="00AD0C61"/>
    <w:rsid w:val="00B61A48"/>
    <w:rsid w:val="00BF3F4E"/>
    <w:rsid w:val="00CC27B4"/>
    <w:rsid w:val="00CF3C8B"/>
    <w:rsid w:val="00CF3E0C"/>
    <w:rsid w:val="00D239E5"/>
    <w:rsid w:val="00D859C1"/>
    <w:rsid w:val="00DD523C"/>
    <w:rsid w:val="00E1639E"/>
    <w:rsid w:val="00E22A94"/>
    <w:rsid w:val="00E31FBB"/>
    <w:rsid w:val="00E8002B"/>
    <w:rsid w:val="00E82754"/>
    <w:rsid w:val="00F0479A"/>
    <w:rsid w:val="00F1547A"/>
    <w:rsid w:val="00F91BA9"/>
    <w:rsid w:val="00FB3EDC"/>
    <w:rsid w:val="00FB786D"/>
    <w:rsid w:val="00FE42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36213"/>
  <w15:chartTrackingRefBased/>
  <w15:docId w15:val="{9D619B11-343C-433C-A607-B568FBDF3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F3126"/>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479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151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421D"/>
    <w:rPr>
      <w:color w:val="808080"/>
    </w:rPr>
  </w:style>
  <w:style w:type="paragraph" w:styleId="Header">
    <w:name w:val="header"/>
    <w:basedOn w:val="Normal"/>
    <w:link w:val="HeaderChar"/>
    <w:uiPriority w:val="99"/>
    <w:unhideWhenUsed/>
    <w:rsid w:val="00E800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002B"/>
  </w:style>
  <w:style w:type="paragraph" w:styleId="Footer">
    <w:name w:val="footer"/>
    <w:basedOn w:val="Normal"/>
    <w:link w:val="FooterChar"/>
    <w:uiPriority w:val="99"/>
    <w:unhideWhenUsed/>
    <w:rsid w:val="00E800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0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609</Words>
  <Characters>3475</Characters>
  <Application>Microsoft Office Word</Application>
  <DocSecurity>0</DocSecurity>
  <Lines>28</Lines>
  <Paragraphs>8</Paragraphs>
  <ScaleCrop>false</ScaleCrop>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Weaam Alhadlaq</dc:creator>
  <cp:keywords/>
  <dc:description/>
  <cp:lastModifiedBy>Weaam Alhadlaq</cp:lastModifiedBy>
  <cp:revision>66</cp:revision>
  <dcterms:created xsi:type="dcterms:W3CDTF">2018-10-25T23:24:00Z</dcterms:created>
  <dcterms:modified xsi:type="dcterms:W3CDTF">2018-10-26T00:40:00Z</dcterms:modified>
</cp:coreProperties>
</file>