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1B" w:rsidRPr="00D7561B" w:rsidRDefault="00D7561B" w:rsidP="00D7561B">
      <w:pPr>
        <w:ind w:right="180"/>
        <w:jc w:val="center"/>
        <w:rPr>
          <w:rFonts w:cs="AL-Mohanad Bold"/>
          <w:sz w:val="32"/>
          <w:szCs w:val="32"/>
          <w:u w:val="single"/>
          <w:rtl/>
        </w:rPr>
      </w:pPr>
      <w:r w:rsidRPr="00D7561B">
        <w:rPr>
          <w:rFonts w:cs="AL-Mohanad Bold" w:hint="cs"/>
          <w:sz w:val="32"/>
          <w:szCs w:val="32"/>
          <w:rtl/>
        </w:rPr>
        <w:t>الفصل الثالث</w:t>
      </w:r>
    </w:p>
    <w:p w:rsidR="00D7561B" w:rsidRPr="00D7561B" w:rsidRDefault="00D7561B" w:rsidP="00D7561B">
      <w:pPr>
        <w:ind w:right="180"/>
        <w:jc w:val="center"/>
        <w:rPr>
          <w:rFonts w:cs="AL-Mohanad Bold"/>
          <w:sz w:val="32"/>
          <w:szCs w:val="32"/>
          <w:u w:val="single"/>
          <w:rtl/>
        </w:rPr>
      </w:pPr>
      <w:r w:rsidRPr="00D7561B">
        <w:rPr>
          <w:rFonts w:cs="AL-Mohanad Bold" w:hint="cs"/>
          <w:sz w:val="32"/>
          <w:szCs w:val="32"/>
          <w:u w:val="single"/>
          <w:rtl/>
        </w:rPr>
        <w:t>الإدراك</w:t>
      </w: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u w:val="single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</w:t>
      </w:r>
      <w:r w:rsidRPr="00D7561B">
        <w:rPr>
          <w:rFonts w:cs="AL-Mohanad Bold" w:hint="cs"/>
          <w:sz w:val="32"/>
          <w:szCs w:val="32"/>
          <w:u w:val="single"/>
          <w:rtl/>
        </w:rPr>
        <w:t xml:space="preserve"> تعريف الإدراك :</w:t>
      </w:r>
    </w:p>
    <w:p w:rsidR="00D7561B" w:rsidRPr="00D7561B" w:rsidRDefault="00D7561B" w:rsidP="00AD5485">
      <w:pPr>
        <w:ind w:right="180"/>
        <w:jc w:val="lowKashida"/>
        <w:rPr>
          <w:rFonts w:cs="AL-Mohanad Bold" w:hint="cs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هو الصورة التي يُنظم </w:t>
      </w:r>
      <w:proofErr w:type="spellStart"/>
      <w:r w:rsidRPr="00D7561B">
        <w:rPr>
          <w:rFonts w:cs="AL-Mohanad Bold" w:hint="cs"/>
          <w:sz w:val="32"/>
          <w:szCs w:val="32"/>
          <w:rtl/>
        </w:rPr>
        <w:t>بها</w:t>
      </w:r>
      <w:proofErr w:type="spellEnd"/>
      <w:r w:rsidRPr="00D7561B">
        <w:rPr>
          <w:rFonts w:cs="AL-Mohanad Bold" w:hint="cs"/>
          <w:sz w:val="32"/>
          <w:szCs w:val="32"/>
          <w:rtl/>
        </w:rPr>
        <w:t xml:space="preserve"> الفرد الخبرات التي يمر </w:t>
      </w:r>
      <w:proofErr w:type="spellStart"/>
      <w:r w:rsidRPr="00D7561B">
        <w:rPr>
          <w:rFonts w:cs="AL-Mohanad Bold" w:hint="cs"/>
          <w:sz w:val="32"/>
          <w:szCs w:val="32"/>
          <w:rtl/>
        </w:rPr>
        <w:t>بها</w:t>
      </w:r>
      <w:proofErr w:type="spellEnd"/>
      <w:r w:rsidRPr="00D7561B">
        <w:rPr>
          <w:rFonts w:cs="AL-Mohanad Bold" w:hint="cs"/>
          <w:sz w:val="32"/>
          <w:szCs w:val="32"/>
          <w:rtl/>
        </w:rPr>
        <w:t xml:space="preserve"> والانطباعات التي يفسرها بطريقته الخاصة وبالتالي يتعامل مع البيئة على أساسها</w:t>
      </w:r>
      <w:r w:rsidR="00AD5485">
        <w:rPr>
          <w:rFonts w:cs="AL-Mohanad Bold" w:hint="cs"/>
          <w:sz w:val="32"/>
          <w:szCs w:val="32"/>
          <w:rtl/>
        </w:rPr>
        <w:t>.</w:t>
      </w: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الإدراك والتفكير : </w:t>
      </w: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هناك تشابه بين الإدراك والتفكير حيث أن القوانين التي تحكم الإدراك هي نفسها التي تحكم التفكير والتذكر كمحاور رئيسية لتنظيم المعرفة لدى الفرد .  </w:t>
      </w: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العوامل المؤثرة في الإدراك :</w:t>
      </w:r>
    </w:p>
    <w:p w:rsidR="00D7561B" w:rsidRPr="00D7561B" w:rsidRDefault="00D7561B" w:rsidP="00D7561B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مجموعة العوامل المتعلقة بالمُثير ( المنبه ) :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حجم المثير : كلما كان كبيراً كما زاد من القدرة الإدراكية له </w:t>
      </w:r>
      <w:r w:rsidRPr="00D7561B">
        <w:rPr>
          <w:rFonts w:cs="AL-Mohanad Bold"/>
          <w:sz w:val="32"/>
          <w:szCs w:val="32"/>
          <w:rtl/>
        </w:rPr>
        <w:br/>
      </w:r>
      <w:r w:rsidRPr="00D7561B">
        <w:rPr>
          <w:rFonts w:cs="AL-Mohanad Bold" w:hint="cs"/>
          <w:sz w:val="32"/>
          <w:szCs w:val="32"/>
          <w:rtl/>
        </w:rPr>
        <w:t xml:space="preserve">والعكس صحيح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شدة المثير أو قوته : ( صوت القنبلة مثلاً يختلف عن صوت الرصاصة )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حركة المثير : المثير المتحرك يلفت الانتباه أكثر من المثير الساكن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تكرار المثير : المثير المتكرر يلفت الانتباه أكثر من المثير غير المتكرر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التباين : الاختلاف بين المثير والمحيط الذي يظهر فيه ، كلما كان هناك تباين كلما لفت ذلك انتباه الشخص أكثر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التقارب المكاني : قد يتكون المثير من عدة عناصر متكاملة تُدرك بشكل أفضل إذا تقاربت مع بعضها البعض . </w:t>
      </w:r>
    </w:p>
    <w:p w:rsidR="00D7561B" w:rsidRPr="00D7561B" w:rsidRDefault="00D7561B" w:rsidP="00D7561B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>العوامل المتعلقة بالفرد :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>الحاجات الفردية : كلما أشتد إلحاح الحاجات كلما لفت</w:t>
      </w:r>
      <w:r>
        <w:rPr>
          <w:rFonts w:cs="AL-Mohanad Bold" w:hint="cs"/>
          <w:sz w:val="32"/>
          <w:szCs w:val="32"/>
          <w:rtl/>
        </w:rPr>
        <w:t>ت</w:t>
      </w:r>
      <w:r w:rsidRPr="00D7561B">
        <w:rPr>
          <w:rFonts w:cs="AL-Mohanad Bold" w:hint="cs"/>
          <w:sz w:val="32"/>
          <w:szCs w:val="32"/>
          <w:rtl/>
        </w:rPr>
        <w:t xml:space="preserve"> الانتباه أكثر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الاستعداد الذهني : يُحسّن عملية الإدراك بعكس الشرود الذهني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الاتجاهات والمعتقدات : يكون تأثير المنبهات الخارجية محدوداً في جلب انتباه الفرد إن لم تنسجم مع اتجاهاته ومعتقداته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lastRenderedPageBreak/>
        <w:t xml:space="preserve">الخبرة : تؤدي خبرات الفرد إلى توسيع إمكاناته في إدراك المُثيرات التي يتعرض لها في حياته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المزاج النفسي : هي الحالة الانفعالية المفرحة أو المؤلمة التي تؤثر على إدراك الفرد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القدرات العقلية ( الذكاء ) : الشخص الذكي يكون أقدر على امتلاك القدرات الإدراكية . </w:t>
      </w:r>
    </w:p>
    <w:p w:rsidR="00D7561B" w:rsidRPr="00D7561B" w:rsidRDefault="00D7561B" w:rsidP="00D7561B">
      <w:pPr>
        <w:spacing w:line="240" w:lineRule="exact"/>
        <w:ind w:left="919" w:right="181"/>
        <w:jc w:val="lowKashida"/>
        <w:rPr>
          <w:rFonts w:cs="AL-Mohanad Bold"/>
          <w:sz w:val="32"/>
          <w:szCs w:val="32"/>
        </w:rPr>
      </w:pPr>
    </w:p>
    <w:p w:rsidR="00D7561B" w:rsidRPr="00D7561B" w:rsidRDefault="00D7561B" w:rsidP="00D7561B">
      <w:pPr>
        <w:numPr>
          <w:ilvl w:val="0"/>
          <w:numId w:val="1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العوامل المتعلقة بالبيئة :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الأسرة : يميل الفرد إلى إدراك الأشياء التي تنسجم مع إدراك أسرته رغبة منه في تجسيد التماسك والتوافق فيها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المؤسسات التربوية : تُساعد في توسيع إدراك الفرد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الطبقة الاجتماعية والاقتصادية : إدراك الفرد الذي ينتمي إلى الطبقة العليا يختلف عن الفرد الذي ينتمي إلى الطبقة الوسطى أو الدنيا . </w:t>
      </w:r>
    </w:p>
    <w:p w:rsidR="00D7561B" w:rsidRPr="00D7561B" w:rsidRDefault="00D7561B" w:rsidP="00D7561B">
      <w:pPr>
        <w:numPr>
          <w:ilvl w:val="1"/>
          <w:numId w:val="1"/>
        </w:numPr>
        <w:tabs>
          <w:tab w:val="clear" w:pos="14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الاختلاف الجغرافي : إدراك الفرد الذي يعيش في المدينة يختلف عن إدراك الفرد الذي يعيش في القرية . </w:t>
      </w:r>
    </w:p>
    <w:p w:rsidR="00D7561B" w:rsidRPr="00D7561B" w:rsidRDefault="00D7561B" w:rsidP="00D7561B">
      <w:pPr>
        <w:spacing w:line="240" w:lineRule="exact"/>
        <w:ind w:right="181"/>
        <w:jc w:val="lowKashida"/>
        <w:rPr>
          <w:rFonts w:cs="AL-Mohanad Bold"/>
          <w:sz w:val="32"/>
          <w:szCs w:val="32"/>
          <w:rtl/>
        </w:rPr>
      </w:pP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أنواع الإدراك : </w:t>
      </w:r>
    </w:p>
    <w:p w:rsidR="00D7561B" w:rsidRPr="00D7561B" w:rsidRDefault="00D7561B" w:rsidP="00D7561B">
      <w:pPr>
        <w:numPr>
          <w:ilvl w:val="2"/>
          <w:numId w:val="1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الإدراك الحسي : هو ما يدركه الفرد من خلال الحواس الخمس . </w:t>
      </w:r>
    </w:p>
    <w:p w:rsidR="00D7561B" w:rsidRPr="00D7561B" w:rsidRDefault="00D7561B" w:rsidP="00D7561B">
      <w:pPr>
        <w:numPr>
          <w:ilvl w:val="2"/>
          <w:numId w:val="1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الإدراك العقلي : هو الإدراك الناتج عن تفاعل الخبرات الحسية مع المخزون المعرفي لدى الفرد . </w:t>
      </w:r>
    </w:p>
    <w:p w:rsidR="00D7561B" w:rsidRPr="00D7561B" w:rsidRDefault="00D7561B" w:rsidP="00D7561B">
      <w:pPr>
        <w:numPr>
          <w:ilvl w:val="2"/>
          <w:numId w:val="1"/>
        </w:numPr>
        <w:tabs>
          <w:tab w:val="clear" w:pos="234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الإدراك الانتقائي : يعمل الإدراك الانتقائي كجهاز ترشيح يُساعد على حماية الفرد والمحافظة عليه من خلال اختيار ما هو صالح وترك ما يتعارض مع الحاجات والقيم ، والإنسان يُدرك أجزاء معينة من الظواهر ينتقيها حسب خبراته السابقة . </w:t>
      </w:r>
    </w:p>
    <w:p w:rsidR="00D7561B" w:rsidRPr="00D7561B" w:rsidRDefault="00D7561B" w:rsidP="00D7561B">
      <w:pPr>
        <w:spacing w:line="240" w:lineRule="exact"/>
        <w:ind w:left="380" w:right="181"/>
        <w:jc w:val="lowKashida"/>
        <w:rPr>
          <w:rFonts w:cs="AL-Mohanad Bold"/>
          <w:sz w:val="32"/>
          <w:szCs w:val="32"/>
        </w:rPr>
      </w:pP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مراحل الإدراك : </w:t>
      </w:r>
    </w:p>
    <w:p w:rsidR="00D7561B" w:rsidRPr="00D7561B" w:rsidRDefault="00D7561B" w:rsidP="00D7561B">
      <w:pPr>
        <w:numPr>
          <w:ilvl w:val="0"/>
          <w:numId w:val="2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مرحلة التعرض للمُثير وإدراكه بشكل عام . </w:t>
      </w:r>
    </w:p>
    <w:p w:rsidR="00D7561B" w:rsidRPr="00D7561B" w:rsidRDefault="00D7561B" w:rsidP="00D7561B">
      <w:pPr>
        <w:numPr>
          <w:ilvl w:val="0"/>
          <w:numId w:val="2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مرحلة انتقاء المعلومات والتمييز بينها . </w:t>
      </w:r>
    </w:p>
    <w:p w:rsidR="00D7561B" w:rsidRPr="00D7561B" w:rsidRDefault="00D7561B" w:rsidP="00D7561B">
      <w:pPr>
        <w:numPr>
          <w:ilvl w:val="0"/>
          <w:numId w:val="2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مرحلة التصنيف للمعلومات . </w:t>
      </w:r>
    </w:p>
    <w:p w:rsidR="00D7561B" w:rsidRPr="00D7561B" w:rsidRDefault="00D7561B" w:rsidP="00D7561B">
      <w:pPr>
        <w:numPr>
          <w:ilvl w:val="0"/>
          <w:numId w:val="2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lastRenderedPageBreak/>
        <w:t xml:space="preserve">مرحلة التحليل والاستقرار . </w:t>
      </w:r>
    </w:p>
    <w:p w:rsidR="00D7561B" w:rsidRPr="00D7561B" w:rsidRDefault="00D7561B" w:rsidP="00D7561B">
      <w:pPr>
        <w:numPr>
          <w:ilvl w:val="0"/>
          <w:numId w:val="2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مرحلة الاستقراء والاستنباط . </w:t>
      </w:r>
    </w:p>
    <w:p w:rsidR="00D7561B" w:rsidRPr="00D7561B" w:rsidRDefault="00D7561B" w:rsidP="00D7561B">
      <w:pPr>
        <w:spacing w:line="240" w:lineRule="exact"/>
        <w:ind w:right="181"/>
        <w:jc w:val="lowKashida"/>
        <w:rPr>
          <w:rFonts w:cs="AL-Mohanad Bold"/>
          <w:sz w:val="32"/>
          <w:szCs w:val="32"/>
          <w:rtl/>
        </w:rPr>
      </w:pP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D7561B">
        <w:rPr>
          <w:rFonts w:cs="AL-Mohanad Bold" w:hint="cs"/>
          <w:sz w:val="32"/>
          <w:szCs w:val="32"/>
          <w:rtl/>
        </w:rPr>
        <w:t xml:space="preserve">  مشاكل الإدراك : </w:t>
      </w:r>
    </w:p>
    <w:p w:rsidR="00D7561B" w:rsidRPr="00D7561B" w:rsidRDefault="00D7561B" w:rsidP="00D7561B">
      <w:pPr>
        <w:numPr>
          <w:ilvl w:val="0"/>
          <w:numId w:val="3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خداع الإدراك : هناك إمكانية لخداع الشخص عن طريق مزج الأبعاد مما يجعل بعض الأجزاء مُدركة في لحظة ما وغير مُدركة في لحظة أخرى . </w:t>
      </w:r>
    </w:p>
    <w:p w:rsidR="00D7561B" w:rsidRPr="00D7561B" w:rsidRDefault="00D7561B" w:rsidP="00D7561B">
      <w:pPr>
        <w:numPr>
          <w:ilvl w:val="0"/>
          <w:numId w:val="3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صعوبة إدراك اللون والحجم والشكل في الكثير من الأحيان . </w:t>
      </w:r>
    </w:p>
    <w:p w:rsidR="00D7561B" w:rsidRPr="00D7561B" w:rsidRDefault="00D7561B" w:rsidP="00D7561B">
      <w:pPr>
        <w:numPr>
          <w:ilvl w:val="0"/>
          <w:numId w:val="3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صعوبة إدراك المعاني والرموز التي تختلف باختلاف الأشخاص والمجتمعات . </w:t>
      </w:r>
    </w:p>
    <w:p w:rsidR="00D7561B" w:rsidRPr="00D7561B" w:rsidRDefault="00D7561B" w:rsidP="00D7561B">
      <w:pPr>
        <w:numPr>
          <w:ilvl w:val="0"/>
          <w:numId w:val="3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الاضطراب : قد يؤدي اضطراب الشخص إلى خطأ في الإدراك . </w:t>
      </w:r>
    </w:p>
    <w:p w:rsidR="00D7561B" w:rsidRPr="00D7561B" w:rsidRDefault="00D7561B" w:rsidP="00D7561B">
      <w:pPr>
        <w:numPr>
          <w:ilvl w:val="0"/>
          <w:numId w:val="3"/>
        </w:numPr>
        <w:tabs>
          <w:tab w:val="clear" w:pos="2880"/>
          <w:tab w:val="num" w:pos="741"/>
        </w:tabs>
        <w:ind w:left="741" w:right="180"/>
        <w:jc w:val="lowKashida"/>
        <w:rPr>
          <w:rFonts w:cs="AL-Mohanad Bold"/>
          <w:sz w:val="32"/>
          <w:szCs w:val="32"/>
        </w:rPr>
      </w:pPr>
      <w:r w:rsidRPr="00D7561B">
        <w:rPr>
          <w:rFonts w:cs="AL-Mohanad Bold" w:hint="cs"/>
          <w:sz w:val="32"/>
          <w:szCs w:val="32"/>
          <w:rtl/>
        </w:rPr>
        <w:t xml:space="preserve">التخيل والتصور : حيث يتصور الإنسان الأشياء بشكل </w:t>
      </w:r>
      <w:proofErr w:type="spellStart"/>
      <w:r w:rsidRPr="00D7561B">
        <w:rPr>
          <w:rFonts w:cs="AL-Mohanad Bold" w:hint="cs"/>
          <w:sz w:val="32"/>
          <w:szCs w:val="32"/>
          <w:rtl/>
        </w:rPr>
        <w:t>خاطيء</w:t>
      </w:r>
      <w:proofErr w:type="spellEnd"/>
      <w:r w:rsidRPr="00D7561B">
        <w:rPr>
          <w:rFonts w:cs="AL-Mohanad Bold" w:hint="cs"/>
          <w:sz w:val="32"/>
          <w:szCs w:val="32"/>
          <w:rtl/>
        </w:rPr>
        <w:t xml:space="preserve"> بسبب استعداد داخلي وتوقع مُسبق لأمر ما . </w:t>
      </w:r>
    </w:p>
    <w:p w:rsidR="00D7561B" w:rsidRPr="00D7561B" w:rsidRDefault="00D7561B" w:rsidP="00D7561B">
      <w:pPr>
        <w:ind w:right="180"/>
        <w:jc w:val="lowKashida"/>
        <w:rPr>
          <w:rFonts w:cs="AL-Mohanad Bold"/>
          <w:sz w:val="32"/>
          <w:szCs w:val="32"/>
          <w:rtl/>
        </w:rPr>
      </w:pPr>
    </w:p>
    <w:p w:rsidR="00B84DE5" w:rsidRDefault="00B84DE5">
      <w:pPr>
        <w:rPr>
          <w:rFonts w:cs="AL-Mohanad Bold" w:hint="cs"/>
          <w:sz w:val="32"/>
          <w:szCs w:val="32"/>
          <w:rtl/>
        </w:rPr>
      </w:pPr>
    </w:p>
    <w:p w:rsidR="00AD5485" w:rsidRPr="00D7561B" w:rsidRDefault="00AD5485">
      <w:pPr>
        <w:rPr>
          <w:rFonts w:cs="AL-Mohanad Bold"/>
          <w:sz w:val="32"/>
          <w:szCs w:val="32"/>
        </w:rPr>
      </w:pPr>
    </w:p>
    <w:sectPr w:rsidR="00AD5485" w:rsidRPr="00D7561B" w:rsidSect="00B84D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698D"/>
    <w:multiLevelType w:val="hybridMultilevel"/>
    <w:tmpl w:val="AA5E65BA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F204BA4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E58CAF3C">
      <w:start w:val="1"/>
      <w:numFmt w:val="decimal"/>
      <w:lvlText w:val="%3-"/>
      <w:lvlJc w:val="center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B64319"/>
    <w:multiLevelType w:val="hybridMultilevel"/>
    <w:tmpl w:val="D0142496"/>
    <w:lvl w:ilvl="0" w:tplc="E58CAF3C">
      <w:start w:val="1"/>
      <w:numFmt w:val="decimal"/>
      <w:lvlText w:val="%1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2153A4"/>
    <w:multiLevelType w:val="hybridMultilevel"/>
    <w:tmpl w:val="E1A40D8C"/>
    <w:lvl w:ilvl="0" w:tplc="E58CAF3C">
      <w:start w:val="1"/>
      <w:numFmt w:val="decimal"/>
      <w:lvlText w:val="%1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D7561B"/>
    <w:rsid w:val="0088422A"/>
    <w:rsid w:val="00AD5485"/>
    <w:rsid w:val="00B47534"/>
    <w:rsid w:val="00B84DE5"/>
    <w:rsid w:val="00D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1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2016-02-08T04:50:00Z</dcterms:created>
  <dcterms:modified xsi:type="dcterms:W3CDTF">2016-02-10T08:54:00Z</dcterms:modified>
</cp:coreProperties>
</file>