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53B" w:rsidRPr="00311454" w:rsidRDefault="00311454" w:rsidP="00195704">
      <w:pPr>
        <w:spacing w:after="0"/>
        <w:jc w:val="center"/>
        <w:rPr>
          <w:rFonts w:ascii="Abadi MT Condensed Extra Bold" w:hAnsi="Abadi MT Condensed Extra Bold" w:cs="Abadi MT Condensed Extra Bold"/>
          <w:sz w:val="32"/>
          <w:szCs w:val="32"/>
          <w:rtl/>
        </w:rPr>
      </w:pPr>
      <w:r>
        <w:rPr>
          <w:rFonts w:ascii="Abadi MT Condensed Extra Bold" w:hAnsi="Abadi MT Condensed Extra Bold" w:cs="Abadi MT Condensed Extra Bold"/>
          <w:sz w:val="32"/>
          <w:szCs w:val="32"/>
          <w:rtl/>
        </w:rPr>
        <w:t>Syllabus</w:t>
      </w:r>
    </w:p>
    <w:tbl>
      <w:tblPr>
        <w:tblpPr w:leftFromText="180" w:rightFromText="180" w:vertAnchor="page" w:horzAnchor="margin" w:tblpXSpec="center" w:tblpY="1325"/>
        <w:bidiVisual/>
        <w:tblW w:w="10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1304"/>
        <w:gridCol w:w="8713"/>
      </w:tblGrid>
      <w:tr w:rsidR="00311454" w:rsidRPr="00023FFA">
        <w:trPr>
          <w:trHeight w:val="643"/>
        </w:trPr>
        <w:tc>
          <w:tcPr>
            <w:tcW w:w="1984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311454" w:rsidRPr="00023FFA" w:rsidRDefault="00311454" w:rsidP="00A06820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Week/date</w:t>
            </w:r>
          </w:p>
        </w:tc>
        <w:tc>
          <w:tcPr>
            <w:tcW w:w="8713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shd w:val="pct10" w:color="auto" w:fill="auto"/>
            <w:vAlign w:val="center"/>
          </w:tcPr>
          <w:p w:rsidR="00311454" w:rsidRPr="00311454" w:rsidRDefault="00311454" w:rsidP="00A06820">
            <w:pPr>
              <w:spacing w:after="0" w:line="240" w:lineRule="auto"/>
              <w:jc w:val="center"/>
              <w:rPr>
                <w:rFonts w:ascii="Abadi MT Condensed Extra Bold" w:hAnsi="Abadi MT Condensed Extra Bold" w:cs="Abadi MT Condensed Extra Bold"/>
                <w:b/>
                <w:bCs/>
                <w:sz w:val="20"/>
                <w:szCs w:val="20"/>
                <w:rtl/>
              </w:rPr>
            </w:pPr>
            <w:r>
              <w:rPr>
                <w:rFonts w:ascii="Abadi MT Condensed Extra Bold" w:hAnsi="Abadi MT Condensed Extra Bold" w:cs="Abadi MT Condensed Extra Bold"/>
                <w:b/>
                <w:bCs/>
                <w:sz w:val="20"/>
                <w:szCs w:val="20"/>
                <w:rtl/>
              </w:rPr>
              <w:t>Subject</w:t>
            </w:r>
          </w:p>
        </w:tc>
      </w:tr>
      <w:tr w:rsidR="00311454" w:rsidRPr="003024F9">
        <w:trPr>
          <w:trHeight w:val="643"/>
        </w:trPr>
        <w:tc>
          <w:tcPr>
            <w:tcW w:w="680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311454" w:rsidRPr="00023FFA" w:rsidRDefault="00311454" w:rsidP="0019570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04" w:type="dxa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311454" w:rsidRPr="00195704" w:rsidRDefault="00311454" w:rsidP="0031145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26/1</w:t>
            </w:r>
          </w:p>
        </w:tc>
        <w:tc>
          <w:tcPr>
            <w:tcW w:w="8713" w:type="dxa"/>
            <w:tcBorders>
              <w:top w:val="single" w:sz="12" w:space="0" w:color="auto"/>
              <w:left w:val="single" w:sz="8" w:space="0" w:color="auto"/>
              <w:right w:val="single" w:sz="18" w:space="0" w:color="auto"/>
            </w:tcBorders>
          </w:tcPr>
          <w:p w:rsidR="00311454" w:rsidRPr="003024F9" w:rsidRDefault="00311454" w:rsidP="00195704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  <w:r w:rsidRPr="003024F9">
              <w:rPr>
                <w:rFonts w:ascii="Arial Black" w:hAnsi="Arial Black" w:cs="Traditional Arabic"/>
                <w:sz w:val="16"/>
                <w:szCs w:val="14"/>
                <w:rtl/>
              </w:rPr>
              <w:t>Introduction</w:t>
            </w:r>
          </w:p>
        </w:tc>
      </w:tr>
      <w:tr w:rsidR="00311454" w:rsidRPr="003024F9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311454" w:rsidRPr="00023FFA" w:rsidRDefault="00311454" w:rsidP="0019570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311454" w:rsidRPr="00195704" w:rsidRDefault="00311454" w:rsidP="0019570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2/2</w:t>
            </w:r>
          </w:p>
        </w:tc>
        <w:tc>
          <w:tcPr>
            <w:tcW w:w="8713" w:type="dxa"/>
            <w:tcBorders>
              <w:left w:val="single" w:sz="8" w:space="0" w:color="auto"/>
              <w:right w:val="single" w:sz="18" w:space="0" w:color="auto"/>
            </w:tcBorders>
          </w:tcPr>
          <w:p w:rsidR="00311454" w:rsidRPr="003024F9" w:rsidRDefault="00311454" w:rsidP="00311454">
            <w:pPr>
              <w:rPr>
                <w:rFonts w:ascii="Arial Black" w:hAnsi="Arial Black" w:cs="Tahoma"/>
                <w:color w:val="535353"/>
                <w:sz w:val="16"/>
                <w:szCs w:val="26"/>
              </w:rPr>
            </w:pPr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>1. Phonetics; science, scope, branches, relationship to speech &amp; hearing  </w:t>
            </w:r>
          </w:p>
          <w:p w:rsidR="00311454" w:rsidRPr="003024F9" w:rsidRDefault="00311454" w:rsidP="00311454">
            <w:pPr>
              <w:rPr>
                <w:rFonts w:ascii="Arial Black" w:hAnsi="Arial Black" w:cs="Tahoma"/>
                <w:color w:val="535353"/>
                <w:sz w:val="16"/>
                <w:szCs w:val="26"/>
              </w:rPr>
            </w:pPr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 xml:space="preserve">2. </w:t>
            </w:r>
            <w:proofErr w:type="spellStart"/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>Articulatory</w:t>
            </w:r>
            <w:proofErr w:type="spellEnd"/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 xml:space="preserve"> phonetics; The air stream mechanism, organs of speech</w:t>
            </w:r>
          </w:p>
          <w:p w:rsidR="00311454" w:rsidRPr="003024F9" w:rsidRDefault="00311454" w:rsidP="00311454">
            <w:pPr>
              <w:rPr>
                <w:rFonts w:ascii="Arial Black" w:hAnsi="Arial Black" w:cs="Tahoma"/>
                <w:color w:val="535353"/>
                <w:sz w:val="16"/>
                <w:szCs w:val="26"/>
              </w:rPr>
            </w:pPr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>3. Place of articulation, manner of articulation, voicing, nasality &amp; other features</w:t>
            </w:r>
            <w:proofErr w:type="gramStart"/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>. </w:t>
            </w:r>
            <w:proofErr w:type="gramEnd"/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> </w:t>
            </w:r>
          </w:p>
          <w:p w:rsidR="00311454" w:rsidRPr="003024F9" w:rsidRDefault="00311454" w:rsidP="00195704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9/2</w:t>
            </w:r>
          </w:p>
        </w:tc>
        <w:tc>
          <w:tcPr>
            <w:tcW w:w="8713" w:type="dxa"/>
            <w:tcBorders>
              <w:left w:val="single" w:sz="8" w:space="0" w:color="auto"/>
              <w:right w:val="single" w:sz="18" w:space="0" w:color="auto"/>
            </w:tcBorders>
          </w:tcPr>
          <w:p w:rsidR="00AD7706" w:rsidRPr="003024F9" w:rsidRDefault="00AD7706" w:rsidP="00AD7706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rPr>
                <w:rFonts w:ascii="Arial Black" w:eastAsiaTheme="minorHAnsi" w:hAnsi="Arial Black" w:cs="Verdana"/>
                <w:color w:val="000000" w:themeColor="text1"/>
                <w:sz w:val="16"/>
              </w:rPr>
            </w:pPr>
            <w:r w:rsidRPr="003024F9">
              <w:rPr>
                <w:rFonts w:ascii="Arial Black" w:eastAsiaTheme="minorHAnsi" w:hAnsi="Arial Black" w:cs="Verdana"/>
                <w:bCs/>
                <w:color w:val="000000" w:themeColor="text1"/>
                <w:sz w:val="16"/>
              </w:rPr>
              <w:t xml:space="preserve">Stop Consonants </w:t>
            </w: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04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16/2</w:t>
            </w:r>
          </w:p>
        </w:tc>
        <w:tc>
          <w:tcPr>
            <w:tcW w:w="8713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AD7706" w:rsidRPr="003024F9" w:rsidRDefault="00AD7706" w:rsidP="00AD7706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rPr>
                <w:rFonts w:ascii="Arial Black" w:eastAsiaTheme="minorHAnsi" w:hAnsi="Arial Black" w:cs="Verdana"/>
                <w:color w:val="000000" w:themeColor="text1"/>
                <w:sz w:val="16"/>
              </w:rPr>
            </w:pPr>
            <w:r w:rsidRPr="003024F9">
              <w:rPr>
                <w:rFonts w:ascii="Arial Black" w:eastAsiaTheme="minorHAnsi" w:hAnsi="Arial Black" w:cs="Verdana"/>
                <w:bCs/>
                <w:color w:val="000000" w:themeColor="text1"/>
                <w:sz w:val="16"/>
              </w:rPr>
              <w:t>Fricative + Affricate Consonants</w:t>
            </w:r>
          </w:p>
        </w:tc>
      </w:tr>
      <w:tr w:rsidR="00311454" w:rsidRPr="003024F9">
        <w:trPr>
          <w:trHeight w:val="643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11454" w:rsidRPr="00023FFA" w:rsidRDefault="00311454" w:rsidP="0019570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1454" w:rsidRPr="00195704" w:rsidRDefault="00311454" w:rsidP="0019570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23/2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311454" w:rsidRPr="003024F9" w:rsidRDefault="00AD7706" w:rsidP="00195704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  <w:r w:rsidRPr="003024F9">
              <w:rPr>
                <w:rFonts w:ascii="Arial Black" w:eastAsiaTheme="minorHAnsi" w:hAnsi="Arial Black" w:cs="Verdana"/>
                <w:bCs/>
                <w:color w:val="000000" w:themeColor="text1"/>
                <w:sz w:val="16"/>
              </w:rPr>
              <w:t>Lateral Consonants + Gliding Consonant</w:t>
            </w: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04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2/3</w:t>
            </w:r>
          </w:p>
        </w:tc>
        <w:tc>
          <w:tcPr>
            <w:tcW w:w="8713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D7706" w:rsidRPr="003024F9" w:rsidRDefault="00AD7706" w:rsidP="00AD7706">
            <w:pPr>
              <w:widowControl w:val="0"/>
              <w:autoSpaceDE w:val="0"/>
              <w:autoSpaceDN w:val="0"/>
              <w:bidi w:val="0"/>
              <w:adjustRightInd w:val="0"/>
              <w:spacing w:after="220" w:line="240" w:lineRule="auto"/>
              <w:rPr>
                <w:rFonts w:ascii="Arial Black" w:eastAsiaTheme="minorHAnsi" w:hAnsi="Arial Black" w:cs="Verdana"/>
                <w:bCs/>
                <w:color w:val="000000" w:themeColor="text1"/>
                <w:sz w:val="16"/>
              </w:rPr>
            </w:pPr>
            <w:r w:rsidRPr="003024F9">
              <w:rPr>
                <w:rFonts w:ascii="Arial Black" w:eastAsiaTheme="minorHAnsi" w:hAnsi="Arial Black" w:cs="Verdana"/>
                <w:bCs/>
                <w:color w:val="000000" w:themeColor="text1"/>
                <w:sz w:val="16"/>
              </w:rPr>
              <w:t xml:space="preserve">Nasal Consonants + </w:t>
            </w:r>
            <w:r w:rsidRPr="003024F9">
              <w:rPr>
                <w:rFonts w:ascii="Arial Black" w:eastAsiaTheme="minorHAnsi" w:hAnsi="Arial Black" w:cs="Verdana"/>
                <w:bCs/>
                <w:i/>
                <w:color w:val="000000" w:themeColor="text1"/>
                <w:sz w:val="16"/>
              </w:rPr>
              <w:t>Revision</w:t>
            </w: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706" w:rsidRPr="003D39AD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9/3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D7706" w:rsidRPr="003024F9" w:rsidRDefault="00AD7706" w:rsidP="00AD7706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  <w:r w:rsidRPr="003024F9">
              <w:rPr>
                <w:rFonts w:ascii="Arial Black" w:hAnsi="Arial Black" w:cs="Traditional Arabic"/>
                <w:sz w:val="16"/>
                <w:szCs w:val="14"/>
                <w:rtl/>
              </w:rPr>
              <w:t>Mid 1</w:t>
            </w: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16/3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D7706" w:rsidRPr="003024F9" w:rsidRDefault="00AD7706" w:rsidP="00AD7706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  <w:r w:rsidRPr="003024F9">
              <w:rPr>
                <w:rFonts w:ascii="Arial Black" w:hAnsi="Arial Black" w:cs="Traditional Arabic"/>
                <w:sz w:val="16"/>
                <w:szCs w:val="14"/>
                <w:rtl/>
              </w:rPr>
              <w:t>-------</w:t>
            </w:r>
          </w:p>
        </w:tc>
      </w:tr>
      <w:tr w:rsidR="00AD7706" w:rsidRPr="003024F9">
        <w:trPr>
          <w:trHeight w:val="643"/>
        </w:trPr>
        <w:tc>
          <w:tcPr>
            <w:tcW w:w="10697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pct10" w:color="auto" w:fill="auto"/>
            <w:vAlign w:val="center"/>
          </w:tcPr>
          <w:p w:rsidR="00AD7706" w:rsidRPr="003024F9" w:rsidRDefault="00AD7706" w:rsidP="00AD7706">
            <w:pPr>
              <w:spacing w:after="0" w:line="240" w:lineRule="auto"/>
              <w:jc w:val="center"/>
              <w:rPr>
                <w:rFonts w:ascii="Arial Black" w:hAnsi="Arial Black" w:cs="Traditional Arabic"/>
                <w:sz w:val="16"/>
                <w:szCs w:val="14"/>
                <w:rtl/>
              </w:rPr>
            </w:pPr>
            <w:r w:rsidRPr="003024F9">
              <w:rPr>
                <w:rFonts w:ascii="Arial Black" w:hAnsi="Arial Black" w:cs="Abadi MT Condensed Extra Bold"/>
                <w:bCs/>
                <w:sz w:val="16"/>
                <w:szCs w:val="18"/>
                <w:rtl/>
              </w:rPr>
              <w:t>Vacation</w:t>
            </w: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top w:val="single" w:sz="8" w:space="0" w:color="auto"/>
              <w:left w:val="single" w:sz="18" w:space="0" w:color="auto"/>
            </w:tcBorders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30/3</w:t>
            </w:r>
          </w:p>
        </w:tc>
        <w:tc>
          <w:tcPr>
            <w:tcW w:w="8713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:rsidR="00AD7706" w:rsidRPr="003024F9" w:rsidRDefault="003024F9" w:rsidP="00AD7706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>The vowels, articulation of vowels, cardinal vowels.</w:t>
            </w: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6/4</w:t>
            </w:r>
          </w:p>
        </w:tc>
        <w:tc>
          <w:tcPr>
            <w:tcW w:w="8713" w:type="dxa"/>
            <w:tcBorders>
              <w:left w:val="single" w:sz="8" w:space="0" w:color="auto"/>
              <w:right w:val="single" w:sz="18" w:space="0" w:color="auto"/>
            </w:tcBorders>
          </w:tcPr>
          <w:p w:rsidR="003024F9" w:rsidRPr="003024F9" w:rsidRDefault="003024F9" w:rsidP="003024F9">
            <w:pPr>
              <w:rPr>
                <w:rFonts w:ascii="Arial Black" w:hAnsi="Arial Black" w:cs="Tahoma"/>
                <w:color w:val="535353"/>
                <w:sz w:val="16"/>
                <w:szCs w:val="26"/>
              </w:rPr>
            </w:pPr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>1. Classification and description of vowels. Vowel length  </w:t>
            </w:r>
          </w:p>
          <w:p w:rsidR="003024F9" w:rsidRPr="003024F9" w:rsidRDefault="003024F9" w:rsidP="003024F9">
            <w:pPr>
              <w:rPr>
                <w:rFonts w:ascii="Arial Black" w:hAnsi="Arial Black" w:cs="Tahoma"/>
                <w:color w:val="535353"/>
                <w:sz w:val="16"/>
                <w:szCs w:val="26"/>
              </w:rPr>
            </w:pPr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>2. Diphthongs or vowel glides</w:t>
            </w:r>
            <w:proofErr w:type="gramStart"/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>. </w:t>
            </w:r>
            <w:proofErr w:type="gramEnd"/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> </w:t>
            </w:r>
          </w:p>
          <w:p w:rsidR="00AD7706" w:rsidRPr="003024F9" w:rsidRDefault="00AD7706" w:rsidP="00AD7706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13/4</w:t>
            </w:r>
          </w:p>
        </w:tc>
        <w:tc>
          <w:tcPr>
            <w:tcW w:w="8713" w:type="dxa"/>
            <w:tcBorders>
              <w:left w:val="single" w:sz="8" w:space="0" w:color="auto"/>
              <w:right w:val="single" w:sz="18" w:space="0" w:color="auto"/>
            </w:tcBorders>
          </w:tcPr>
          <w:p w:rsidR="00AD7706" w:rsidRPr="003024F9" w:rsidRDefault="003024F9" w:rsidP="00AD7706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  <w:r w:rsidRPr="003024F9">
              <w:rPr>
                <w:rFonts w:ascii="Arial Black" w:hAnsi="Arial Black" w:cs="Traditional Arabic"/>
                <w:sz w:val="16"/>
                <w:szCs w:val="14"/>
                <w:rtl/>
              </w:rPr>
              <w:t>Consonant vowel transcription</w:t>
            </w: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20/4</w:t>
            </w:r>
          </w:p>
        </w:tc>
        <w:tc>
          <w:tcPr>
            <w:tcW w:w="8713" w:type="dxa"/>
            <w:tcBorders>
              <w:left w:val="single" w:sz="8" w:space="0" w:color="auto"/>
              <w:right w:val="single" w:sz="18" w:space="0" w:color="auto"/>
            </w:tcBorders>
          </w:tcPr>
          <w:p w:rsidR="00AD7706" w:rsidRPr="003024F9" w:rsidRDefault="00AD7706" w:rsidP="00AD770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Arial Black" w:eastAsiaTheme="minorHAnsi" w:hAnsi="Arial Black" w:cs="Tahoma"/>
                <w:color w:val="000000" w:themeColor="text1"/>
                <w:sz w:val="16"/>
                <w:szCs w:val="24"/>
              </w:rPr>
            </w:pPr>
            <w:r w:rsidRPr="003024F9">
              <w:rPr>
                <w:rFonts w:ascii="Arial Black" w:eastAsiaTheme="minorHAnsi" w:hAnsi="Arial Black" w:cs="Tahoma"/>
                <w:color w:val="000000" w:themeColor="text1"/>
                <w:sz w:val="16"/>
                <w:szCs w:val="24"/>
              </w:rPr>
              <w:t>Word group and stress &amp; Stressed and unstressed syllables</w:t>
            </w:r>
          </w:p>
          <w:p w:rsidR="00AD7706" w:rsidRPr="003024F9" w:rsidRDefault="00AD7706" w:rsidP="00AD7706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27/4</w:t>
            </w:r>
          </w:p>
        </w:tc>
        <w:tc>
          <w:tcPr>
            <w:tcW w:w="8713" w:type="dxa"/>
            <w:tcBorders>
              <w:left w:val="single" w:sz="8" w:space="0" w:color="auto"/>
              <w:right w:val="single" w:sz="18" w:space="0" w:color="auto"/>
            </w:tcBorders>
          </w:tcPr>
          <w:p w:rsidR="00AD7706" w:rsidRPr="003024F9" w:rsidRDefault="00AD7706" w:rsidP="00AD7706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  <w:r w:rsidRPr="003024F9">
              <w:rPr>
                <w:rFonts w:ascii="Arial Black" w:hAnsi="Arial Black" w:cs="Traditional Arabic"/>
                <w:sz w:val="16"/>
                <w:szCs w:val="14"/>
                <w:rtl/>
              </w:rPr>
              <w:t>Revision</w:t>
            </w: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304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4/5</w:t>
            </w:r>
          </w:p>
        </w:tc>
        <w:tc>
          <w:tcPr>
            <w:tcW w:w="8713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AD7706" w:rsidRPr="003024F9" w:rsidRDefault="003024F9" w:rsidP="00AD7706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>Mid 2</w:t>
            </w: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11/5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8" w:space="0" w:color="auto"/>
              <w:right w:val="single" w:sz="18" w:space="0" w:color="auto"/>
            </w:tcBorders>
          </w:tcPr>
          <w:p w:rsidR="00AD7706" w:rsidRPr="003024F9" w:rsidRDefault="00AD7706" w:rsidP="00AD7706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  <w:r w:rsidRPr="003024F9">
              <w:rPr>
                <w:rFonts w:ascii="Arial Black" w:hAnsi="Arial Black" w:cs="Tahoma"/>
                <w:color w:val="535353"/>
                <w:sz w:val="16"/>
                <w:szCs w:val="26"/>
              </w:rPr>
              <w:t>Phonetic transcription practice   </w:t>
            </w: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304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18/5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8" w:space="0" w:color="auto"/>
              <w:right w:val="single" w:sz="18" w:space="0" w:color="auto"/>
            </w:tcBorders>
          </w:tcPr>
          <w:p w:rsidR="00AD7706" w:rsidRPr="003024F9" w:rsidRDefault="00AD7706" w:rsidP="00AD7706">
            <w:pPr>
              <w:spacing w:after="0" w:line="240" w:lineRule="auto"/>
              <w:rPr>
                <w:rFonts w:ascii="Arial Black" w:hAnsi="Arial Black" w:cs="Traditional Arabic"/>
                <w:sz w:val="16"/>
                <w:szCs w:val="14"/>
                <w:rtl/>
              </w:rPr>
            </w:pPr>
            <w:r w:rsidRPr="003024F9">
              <w:rPr>
                <w:rFonts w:ascii="Arial Black" w:hAnsi="Arial Black" w:cs="Traditional Arabic"/>
                <w:sz w:val="16"/>
                <w:szCs w:val="14"/>
                <w:rtl/>
              </w:rPr>
              <w:t>Revision</w:t>
            </w:r>
          </w:p>
        </w:tc>
      </w:tr>
      <w:tr w:rsidR="00AD7706" w:rsidRPr="003024F9">
        <w:trPr>
          <w:trHeight w:val="643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AD7706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304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25/5</w:t>
            </w:r>
          </w:p>
        </w:tc>
        <w:tc>
          <w:tcPr>
            <w:tcW w:w="8713" w:type="dxa"/>
            <w:vMerge w:val="restart"/>
            <w:tcBorders>
              <w:top w:val="single" w:sz="4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:rsidR="00AD7706" w:rsidRPr="003024F9" w:rsidRDefault="00AD7706" w:rsidP="00AD7706">
            <w:pPr>
              <w:spacing w:after="0" w:line="360" w:lineRule="auto"/>
              <w:jc w:val="center"/>
              <w:rPr>
                <w:rFonts w:ascii="Arial Black" w:hAnsi="Arial Black" w:cs="Traditional Arabic"/>
                <w:sz w:val="16"/>
                <w:szCs w:val="14"/>
                <w:rtl/>
              </w:rPr>
            </w:pPr>
            <w:r w:rsidRPr="003024F9">
              <w:rPr>
                <w:rFonts w:ascii="Arial Black" w:hAnsi="Arial Black" w:cs="Traditional Arabic"/>
                <w:sz w:val="16"/>
                <w:szCs w:val="14"/>
                <w:rtl/>
              </w:rPr>
              <w:t>Exams</w:t>
            </w:r>
          </w:p>
          <w:p w:rsidR="00AD7706" w:rsidRPr="003024F9" w:rsidRDefault="00AD7706" w:rsidP="00AD7706">
            <w:pPr>
              <w:spacing w:line="360" w:lineRule="auto"/>
              <w:ind w:firstLine="720"/>
              <w:jc w:val="center"/>
              <w:rPr>
                <w:rFonts w:ascii="Arial Black" w:hAnsi="Arial Black" w:cs="Traditional Arabic"/>
                <w:sz w:val="16"/>
                <w:szCs w:val="14"/>
                <w:rtl/>
              </w:rPr>
            </w:pPr>
          </w:p>
        </w:tc>
      </w:tr>
      <w:tr w:rsidR="00AD7706" w:rsidRPr="00023FFA">
        <w:trPr>
          <w:trHeight w:val="643"/>
        </w:trPr>
        <w:tc>
          <w:tcPr>
            <w:tcW w:w="680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1304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AD7706" w:rsidRPr="00195704" w:rsidRDefault="00AD7706" w:rsidP="00AD770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1/6</w:t>
            </w:r>
          </w:p>
        </w:tc>
        <w:tc>
          <w:tcPr>
            <w:tcW w:w="8713" w:type="dxa"/>
            <w:vMerge/>
            <w:tcBorders>
              <w:left w:val="single" w:sz="8" w:space="0" w:color="auto"/>
              <w:bottom w:val="single" w:sz="12" w:space="0" w:color="auto"/>
              <w:right w:val="single" w:sz="18" w:space="0" w:color="auto"/>
            </w:tcBorders>
          </w:tcPr>
          <w:p w:rsidR="00AD7706" w:rsidRPr="0071348A" w:rsidRDefault="00AD7706" w:rsidP="00AD7706">
            <w:pPr>
              <w:spacing w:after="0" w:line="240" w:lineRule="auto"/>
              <w:rPr>
                <w:rFonts w:ascii="Traditional Arabic" w:hAnsi="Traditional Arabic" w:cs="Traditional Arabic"/>
                <w:sz w:val="14"/>
                <w:szCs w:val="14"/>
                <w:rtl/>
              </w:rPr>
            </w:pPr>
          </w:p>
        </w:tc>
      </w:tr>
      <w:tr w:rsidR="00AD7706" w:rsidRPr="00023FFA">
        <w:trPr>
          <w:cantSplit/>
          <w:trHeight w:val="701"/>
        </w:trPr>
        <w:tc>
          <w:tcPr>
            <w:tcW w:w="10697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:rsidR="00AD7706" w:rsidRPr="00023FFA" w:rsidRDefault="00AD7706" w:rsidP="00AD770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Summer Vacation</w:t>
            </w:r>
          </w:p>
        </w:tc>
      </w:tr>
    </w:tbl>
    <w:p w:rsidR="00C91DA9" w:rsidRPr="0044653B" w:rsidRDefault="00C91DA9" w:rsidP="00C37412">
      <w:pPr>
        <w:spacing w:after="0" w:line="240" w:lineRule="auto"/>
        <w:jc w:val="both"/>
        <w:rPr>
          <w:rFonts w:ascii="Traditional Arabic" w:hAnsi="Traditional Arabic" w:cs="Traditional Arabic"/>
        </w:rPr>
      </w:pPr>
    </w:p>
    <w:sectPr w:rsidR="00C91DA9" w:rsidRPr="0044653B" w:rsidSect="00A06820">
      <w:pgSz w:w="11906" w:h="16838"/>
      <w:pgMar w:top="567" w:right="680" w:bottom="567" w:left="680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Traditional Arabic">
    <w:altName w:val="Cambria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characterSpacingControl w:val="doNotCompress"/>
  <w:compat>
    <w:useFELayout/>
  </w:compat>
  <w:rsids>
    <w:rsidRoot w:val="0044653B"/>
    <w:rsid w:val="00023FFA"/>
    <w:rsid w:val="00025389"/>
    <w:rsid w:val="000A7BAD"/>
    <w:rsid w:val="000B03CC"/>
    <w:rsid w:val="000E216E"/>
    <w:rsid w:val="00195704"/>
    <w:rsid w:val="002728EF"/>
    <w:rsid w:val="002D126F"/>
    <w:rsid w:val="003024F9"/>
    <w:rsid w:val="00311454"/>
    <w:rsid w:val="003C4048"/>
    <w:rsid w:val="003D39AD"/>
    <w:rsid w:val="004304A3"/>
    <w:rsid w:val="00430BA2"/>
    <w:rsid w:val="0044653B"/>
    <w:rsid w:val="004B3D63"/>
    <w:rsid w:val="00555498"/>
    <w:rsid w:val="005B2435"/>
    <w:rsid w:val="005F256D"/>
    <w:rsid w:val="00644151"/>
    <w:rsid w:val="006E4275"/>
    <w:rsid w:val="0071348A"/>
    <w:rsid w:val="00726A36"/>
    <w:rsid w:val="00750028"/>
    <w:rsid w:val="0075256C"/>
    <w:rsid w:val="007566F6"/>
    <w:rsid w:val="00796BA1"/>
    <w:rsid w:val="007A0750"/>
    <w:rsid w:val="009C716A"/>
    <w:rsid w:val="00A03549"/>
    <w:rsid w:val="00A06820"/>
    <w:rsid w:val="00A65B1E"/>
    <w:rsid w:val="00AD7706"/>
    <w:rsid w:val="00B32646"/>
    <w:rsid w:val="00B66C39"/>
    <w:rsid w:val="00B941BF"/>
    <w:rsid w:val="00BA5FB6"/>
    <w:rsid w:val="00BE13BB"/>
    <w:rsid w:val="00C37412"/>
    <w:rsid w:val="00C91DA9"/>
    <w:rsid w:val="00CA0FA4"/>
    <w:rsid w:val="00CE3833"/>
    <w:rsid w:val="00E03BB9"/>
    <w:rsid w:val="00E90934"/>
    <w:rsid w:val="00EC02ED"/>
    <w:rsid w:val="00ED024D"/>
    <w:rsid w:val="00F378D6"/>
    <w:rsid w:val="00F55537"/>
    <w:rsid w:val="00FB3FA9"/>
    <w:rsid w:val="00FD4A44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4A3"/>
    <w:pPr>
      <w:bidi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Macintosh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جدول تقسيم الفصل الأول 1435-1436</vt:lpstr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جدول تقسيم الفصل الثاني 1435-1436</dc:title>
  <dc:creator>أحمد</dc:creator>
  <cp:lastModifiedBy>maitha al-husseini</cp:lastModifiedBy>
  <cp:revision>2</cp:revision>
  <cp:lastPrinted>2014-08-03T19:22:00Z</cp:lastPrinted>
  <dcterms:created xsi:type="dcterms:W3CDTF">2015-01-25T12:49:00Z</dcterms:created>
  <dcterms:modified xsi:type="dcterms:W3CDTF">2015-01-25T12:49:00Z</dcterms:modified>
</cp:coreProperties>
</file>