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6F3" w:rsidRPr="002B56F3" w:rsidRDefault="002B56F3" w:rsidP="002B56F3">
      <w:pPr>
        <w:bidi w:val="0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bookmarkStart w:id="0" w:name="rhetoricanchor"/>
      <w:bookmarkEnd w:id="0"/>
      <w:r w:rsidRPr="002B56F3">
        <w:rPr>
          <w:rFonts w:ascii="Times New Roman" w:eastAsia="Times New Roman" w:hAnsi="Times New Roman" w:cs="Times New Roman"/>
          <w:b/>
          <w:bCs/>
          <w:color w:val="0033FF"/>
          <w:sz w:val="48"/>
          <w:szCs w:val="48"/>
        </w:rPr>
        <w:t>Clauses and Phrases</w:t>
      </w:r>
      <w:r w:rsidRPr="002B56F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</w:p>
    <w:p w:rsidR="002B56F3" w:rsidRPr="002B56F3" w:rsidRDefault="002B56F3" w:rsidP="002B56F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5624830" cy="42545"/>
            <wp:effectExtent l="0" t="0" r="0" b="0"/>
            <wp:docPr id="1" name="Picture 1" descr="http://web.cn.edu/kwheeler/images/bar%20d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eb.cn.edu/kwheeler/images/bar%20d5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4830" cy="4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56F3" w:rsidRPr="002B56F3" w:rsidRDefault="002B56F3" w:rsidP="002B56F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6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To understand punctuation, it is helpful to understand the difference between a </w:t>
      </w:r>
      <w:r w:rsidRPr="002B56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phrase</w:t>
      </w:r>
      <w:r w:rsidRPr="002B56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a </w:t>
      </w:r>
      <w:r w:rsidRPr="002B56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clause</w:t>
      </w:r>
      <w:r w:rsidRPr="002B56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2B56F3" w:rsidRPr="002B56F3" w:rsidRDefault="002B56F3" w:rsidP="002B56F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6F3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</w:rPr>
        <w:t>I.</w:t>
      </w:r>
      <w:r w:rsidRPr="002B56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 </w:t>
      </w:r>
      <w:r w:rsidRPr="002B56F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phrase</w:t>
      </w:r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is a collection of words that may have nouns or </w:t>
      </w:r>
      <w:proofErr w:type="spellStart"/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>verbals</w:t>
      </w:r>
      <w:proofErr w:type="spellEnd"/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>, but it does not have a subject doing a verb. The following are examples of phrases:</w:t>
      </w:r>
    </w:p>
    <w:p w:rsidR="002B56F3" w:rsidRPr="002B56F3" w:rsidRDefault="002B56F3" w:rsidP="002B56F3">
      <w:pPr>
        <w:numPr>
          <w:ilvl w:val="0"/>
          <w:numId w:val="1"/>
        </w:numPr>
        <w:bidi w:val="0"/>
        <w:spacing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6F3">
        <w:rPr>
          <w:rFonts w:ascii="Arial" w:eastAsia="Times New Roman" w:hAnsi="Arial" w:cs="Arial"/>
          <w:color w:val="000000"/>
          <w:sz w:val="20"/>
          <w:szCs w:val="20"/>
        </w:rPr>
        <w:t>leaving behind the dog</w:t>
      </w:r>
      <w:r w:rsidRPr="002B56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B56F3" w:rsidRPr="002B56F3" w:rsidRDefault="002B56F3" w:rsidP="002B56F3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6F3">
        <w:rPr>
          <w:rFonts w:ascii="Arial" w:eastAsia="Times New Roman" w:hAnsi="Arial" w:cs="Arial"/>
          <w:color w:val="000000"/>
          <w:sz w:val="20"/>
          <w:szCs w:val="20"/>
        </w:rPr>
        <w:t>smashing into a fence</w:t>
      </w:r>
      <w:r w:rsidRPr="002B56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B56F3" w:rsidRPr="002B56F3" w:rsidRDefault="002B56F3" w:rsidP="002B56F3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6F3">
        <w:rPr>
          <w:rFonts w:ascii="Arial" w:eastAsia="Times New Roman" w:hAnsi="Arial" w:cs="Arial"/>
          <w:color w:val="000000"/>
          <w:sz w:val="20"/>
          <w:szCs w:val="20"/>
        </w:rPr>
        <w:t>before the first test</w:t>
      </w:r>
      <w:r w:rsidRPr="002B56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B56F3" w:rsidRPr="002B56F3" w:rsidRDefault="002B56F3" w:rsidP="002B56F3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6F3">
        <w:rPr>
          <w:rFonts w:ascii="Arial" w:eastAsia="Times New Roman" w:hAnsi="Arial" w:cs="Arial"/>
          <w:color w:val="000000"/>
          <w:sz w:val="20"/>
          <w:szCs w:val="20"/>
        </w:rPr>
        <w:t>after the devastation</w:t>
      </w:r>
      <w:r w:rsidRPr="002B56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B56F3" w:rsidRPr="002B56F3" w:rsidRDefault="002B56F3" w:rsidP="002B56F3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6F3">
        <w:rPr>
          <w:rFonts w:ascii="Arial" w:eastAsia="Times New Roman" w:hAnsi="Arial" w:cs="Arial"/>
          <w:color w:val="000000"/>
          <w:sz w:val="20"/>
          <w:szCs w:val="20"/>
        </w:rPr>
        <w:t>between ignorance and intelligence</w:t>
      </w:r>
      <w:r w:rsidRPr="002B56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B56F3" w:rsidRPr="002B56F3" w:rsidRDefault="002B56F3" w:rsidP="002B56F3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6F3">
        <w:rPr>
          <w:rFonts w:ascii="Arial" w:eastAsia="Times New Roman" w:hAnsi="Arial" w:cs="Arial"/>
          <w:color w:val="000000"/>
          <w:sz w:val="20"/>
          <w:szCs w:val="20"/>
        </w:rPr>
        <w:t>broken into thousands of pieces</w:t>
      </w:r>
      <w:r w:rsidRPr="002B56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B56F3" w:rsidRPr="002B56F3" w:rsidRDefault="002B56F3" w:rsidP="002B56F3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6F3">
        <w:rPr>
          <w:rFonts w:ascii="Arial" w:eastAsia="Times New Roman" w:hAnsi="Arial" w:cs="Arial"/>
          <w:color w:val="000000"/>
          <w:sz w:val="20"/>
          <w:szCs w:val="20"/>
        </w:rPr>
        <w:t>because of her glittering smile</w:t>
      </w:r>
      <w:r w:rsidRPr="002B56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B56F3" w:rsidRPr="002B56F3" w:rsidRDefault="002B56F3" w:rsidP="002B56F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In these examples above, you will find </w:t>
      </w:r>
      <w:r w:rsidRPr="002B56F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nouns</w:t>
      </w:r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r w:rsidRPr="002B56F3">
        <w:rPr>
          <w:rFonts w:ascii="Times New Roman" w:eastAsia="Times New Roman" w:hAnsi="Times New Roman" w:cs="Times New Roman"/>
          <w:color w:val="4618C6"/>
          <w:sz w:val="20"/>
          <w:szCs w:val="20"/>
        </w:rPr>
        <w:t xml:space="preserve">dog, fence, test, devastation, ignorance, intelligence, thousands, </w:t>
      </w:r>
      <w:proofErr w:type="gramStart"/>
      <w:r w:rsidRPr="002B56F3">
        <w:rPr>
          <w:rFonts w:ascii="Times New Roman" w:eastAsia="Times New Roman" w:hAnsi="Times New Roman" w:cs="Times New Roman"/>
          <w:color w:val="4618C6"/>
          <w:sz w:val="20"/>
          <w:szCs w:val="20"/>
        </w:rPr>
        <w:t>pieces</w:t>
      </w:r>
      <w:proofErr w:type="gramEnd"/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). You also have some </w:t>
      </w:r>
      <w:proofErr w:type="spellStart"/>
      <w:r w:rsidRPr="002B56F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verbals</w:t>
      </w:r>
      <w:proofErr w:type="spellEnd"/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r w:rsidRPr="002B56F3">
        <w:rPr>
          <w:rFonts w:ascii="Times New Roman" w:eastAsia="Times New Roman" w:hAnsi="Times New Roman" w:cs="Times New Roman"/>
          <w:color w:val="4618C6"/>
          <w:sz w:val="20"/>
          <w:szCs w:val="20"/>
        </w:rPr>
        <w:t>leaving, smashing</w:t>
      </w:r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>), but in no case is the noun functioning as a subject doing a predicate verb. They are all phrases.</w:t>
      </w:r>
    </w:p>
    <w:p w:rsidR="002B56F3" w:rsidRPr="002B56F3" w:rsidRDefault="002B56F3" w:rsidP="002B56F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6F3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</w:rPr>
        <w:t>II</w:t>
      </w:r>
      <w:r w:rsidRPr="002B56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 w:rsidRPr="002B56F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clause</w:t>
      </w:r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is a collection of words that has a subject that is actively doing a verb. The following are examples of clauses:</w:t>
      </w:r>
    </w:p>
    <w:p w:rsidR="002B56F3" w:rsidRPr="002B56F3" w:rsidRDefault="002B56F3" w:rsidP="002B56F3">
      <w:pPr>
        <w:numPr>
          <w:ilvl w:val="0"/>
          <w:numId w:val="2"/>
        </w:numPr>
        <w:bidi w:val="0"/>
        <w:spacing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6F3">
        <w:rPr>
          <w:rFonts w:ascii="Arial" w:eastAsia="Times New Roman" w:hAnsi="Arial" w:cs="Arial"/>
          <w:color w:val="000000"/>
          <w:sz w:val="20"/>
          <w:szCs w:val="20"/>
        </w:rPr>
        <w:t>since she laughs at diffident men</w:t>
      </w:r>
      <w:r w:rsidRPr="002B56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B56F3" w:rsidRPr="002B56F3" w:rsidRDefault="002B56F3" w:rsidP="002B56F3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6F3">
        <w:rPr>
          <w:rFonts w:ascii="Arial" w:eastAsia="Times New Roman" w:hAnsi="Arial" w:cs="Arial"/>
          <w:color w:val="000000"/>
          <w:sz w:val="20"/>
          <w:szCs w:val="20"/>
        </w:rPr>
        <w:t>I despise individuals of low character</w:t>
      </w:r>
      <w:r w:rsidRPr="002B56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B56F3" w:rsidRPr="002B56F3" w:rsidRDefault="002B56F3" w:rsidP="002B56F3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6F3">
        <w:rPr>
          <w:rFonts w:ascii="Arial" w:eastAsia="Times New Roman" w:hAnsi="Arial" w:cs="Arial"/>
          <w:color w:val="000000"/>
          <w:sz w:val="20"/>
          <w:szCs w:val="20"/>
        </w:rPr>
        <w:t>when the saints go marching in</w:t>
      </w:r>
      <w:r w:rsidRPr="002B56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B56F3" w:rsidRPr="002B56F3" w:rsidRDefault="002B56F3" w:rsidP="002B56F3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B56F3">
        <w:rPr>
          <w:rFonts w:ascii="Arial" w:eastAsia="Times New Roman" w:hAnsi="Arial" w:cs="Arial"/>
          <w:color w:val="000000"/>
          <w:sz w:val="20"/>
          <w:szCs w:val="20"/>
        </w:rPr>
        <w:t>Obediah</w:t>
      </w:r>
      <w:proofErr w:type="spellEnd"/>
      <w:r w:rsidRPr="002B56F3">
        <w:rPr>
          <w:rFonts w:ascii="Arial" w:eastAsia="Times New Roman" w:hAnsi="Arial" w:cs="Arial"/>
          <w:color w:val="000000"/>
          <w:sz w:val="20"/>
          <w:szCs w:val="20"/>
        </w:rPr>
        <w:t xml:space="preserve"> Simpson is uglier than a rabid </w:t>
      </w:r>
      <w:proofErr w:type="spellStart"/>
      <w:r w:rsidRPr="002B56F3">
        <w:rPr>
          <w:rFonts w:ascii="Arial" w:eastAsia="Times New Roman" w:hAnsi="Arial" w:cs="Arial"/>
          <w:color w:val="000000"/>
          <w:sz w:val="20"/>
          <w:szCs w:val="20"/>
        </w:rPr>
        <w:t>racoon</w:t>
      </w:r>
      <w:proofErr w:type="spellEnd"/>
      <w:r w:rsidRPr="002B56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B56F3" w:rsidRPr="002B56F3" w:rsidRDefault="002B56F3" w:rsidP="002B56F3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B56F3">
        <w:rPr>
          <w:rFonts w:ascii="Arial" w:eastAsia="Times New Roman" w:hAnsi="Arial" w:cs="Arial"/>
          <w:color w:val="000000"/>
          <w:sz w:val="20"/>
          <w:szCs w:val="20"/>
        </w:rPr>
        <w:t>because</w:t>
      </w:r>
      <w:proofErr w:type="gramEnd"/>
      <w:r w:rsidRPr="002B56F3">
        <w:rPr>
          <w:rFonts w:ascii="Arial" w:eastAsia="Times New Roman" w:hAnsi="Arial" w:cs="Arial"/>
          <w:color w:val="000000"/>
          <w:sz w:val="20"/>
          <w:szCs w:val="20"/>
        </w:rPr>
        <w:t xml:space="preserve"> she smiled at him.</w:t>
      </w:r>
      <w:r w:rsidRPr="002B56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B56F3" w:rsidRPr="002B56F3" w:rsidRDefault="002B56F3" w:rsidP="002B56F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In the examples above, we find either a noun or a pronoun that is a </w:t>
      </w:r>
      <w:r w:rsidRPr="002B56F3">
        <w:rPr>
          <w:rFonts w:ascii="Times New Roman" w:eastAsia="Times New Roman" w:hAnsi="Times New Roman" w:cs="Times New Roman"/>
          <w:b/>
          <w:bCs/>
          <w:color w:val="ED181E"/>
          <w:sz w:val="20"/>
          <w:szCs w:val="20"/>
        </w:rPr>
        <w:t>subject</w:t>
      </w:r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(bold-print and red) attached to a </w:t>
      </w:r>
      <w:r w:rsidRPr="002B56F3">
        <w:rPr>
          <w:rFonts w:ascii="Times New Roman" w:eastAsia="Times New Roman" w:hAnsi="Times New Roman" w:cs="Times New Roman"/>
          <w:color w:val="6C18B0"/>
          <w:sz w:val="20"/>
          <w:szCs w:val="20"/>
          <w:u w:val="single"/>
        </w:rPr>
        <w:t>predicate verb</w:t>
      </w:r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(underlined and purple) in each case:</w:t>
      </w:r>
    </w:p>
    <w:p w:rsidR="002B56F3" w:rsidRPr="002B56F3" w:rsidRDefault="002B56F3" w:rsidP="002B56F3">
      <w:pPr>
        <w:numPr>
          <w:ilvl w:val="0"/>
          <w:numId w:val="3"/>
        </w:numPr>
        <w:bidi w:val="0"/>
        <w:spacing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6F3">
        <w:rPr>
          <w:rFonts w:ascii="Arial" w:eastAsia="Times New Roman" w:hAnsi="Arial" w:cs="Arial"/>
          <w:color w:val="000000"/>
          <w:sz w:val="20"/>
          <w:szCs w:val="20"/>
        </w:rPr>
        <w:t xml:space="preserve">since </w:t>
      </w:r>
      <w:r w:rsidRPr="002B56F3">
        <w:rPr>
          <w:rFonts w:ascii="Arial" w:eastAsia="Times New Roman" w:hAnsi="Arial" w:cs="Arial"/>
          <w:b/>
          <w:bCs/>
          <w:color w:val="FF0000"/>
          <w:sz w:val="20"/>
          <w:szCs w:val="20"/>
        </w:rPr>
        <w:t>she</w:t>
      </w:r>
      <w:r w:rsidRPr="002B56F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2B56F3">
        <w:rPr>
          <w:rFonts w:ascii="Arial" w:eastAsia="Times New Roman" w:hAnsi="Arial" w:cs="Arial"/>
          <w:color w:val="5918BB"/>
          <w:sz w:val="20"/>
          <w:szCs w:val="20"/>
          <w:u w:val="single"/>
        </w:rPr>
        <w:t>laughs</w:t>
      </w:r>
      <w:r w:rsidRPr="002B56F3">
        <w:rPr>
          <w:rFonts w:ascii="Arial" w:eastAsia="Times New Roman" w:hAnsi="Arial" w:cs="Arial"/>
          <w:color w:val="000000"/>
          <w:sz w:val="20"/>
          <w:szCs w:val="20"/>
        </w:rPr>
        <w:t xml:space="preserve"> at diffident men</w:t>
      </w:r>
      <w:r w:rsidRPr="002B56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B56F3" w:rsidRPr="002B56F3" w:rsidRDefault="002B56F3" w:rsidP="002B56F3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6F3">
        <w:rPr>
          <w:rFonts w:ascii="Arial" w:eastAsia="Times New Roman" w:hAnsi="Arial" w:cs="Arial"/>
          <w:b/>
          <w:bCs/>
          <w:color w:val="FF0000"/>
          <w:sz w:val="20"/>
          <w:szCs w:val="20"/>
        </w:rPr>
        <w:t>I</w:t>
      </w:r>
      <w:r w:rsidRPr="002B56F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2B56F3">
        <w:rPr>
          <w:rFonts w:ascii="Arial" w:eastAsia="Times New Roman" w:hAnsi="Arial" w:cs="Arial"/>
          <w:color w:val="6C18B0"/>
          <w:sz w:val="20"/>
          <w:szCs w:val="20"/>
          <w:u w:val="single"/>
        </w:rPr>
        <w:t>despise</w:t>
      </w:r>
      <w:r w:rsidRPr="002B56F3">
        <w:rPr>
          <w:rFonts w:ascii="Arial" w:eastAsia="Times New Roman" w:hAnsi="Arial" w:cs="Arial"/>
          <w:color w:val="000000"/>
          <w:sz w:val="20"/>
          <w:szCs w:val="20"/>
        </w:rPr>
        <w:t xml:space="preserve"> individuals of low character</w:t>
      </w:r>
      <w:r w:rsidRPr="002B56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B56F3" w:rsidRPr="002B56F3" w:rsidRDefault="002B56F3" w:rsidP="002B56F3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6F3">
        <w:rPr>
          <w:rFonts w:ascii="Arial" w:eastAsia="Times New Roman" w:hAnsi="Arial" w:cs="Arial"/>
          <w:color w:val="000000"/>
          <w:sz w:val="20"/>
          <w:szCs w:val="20"/>
        </w:rPr>
        <w:t xml:space="preserve">when the </w:t>
      </w:r>
      <w:r w:rsidRPr="002B56F3">
        <w:rPr>
          <w:rFonts w:ascii="Arial" w:eastAsia="Times New Roman" w:hAnsi="Arial" w:cs="Arial"/>
          <w:b/>
          <w:bCs/>
          <w:color w:val="FF0000"/>
          <w:sz w:val="20"/>
          <w:szCs w:val="20"/>
        </w:rPr>
        <w:t>saints</w:t>
      </w:r>
      <w:r w:rsidRPr="002B56F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2B56F3">
        <w:rPr>
          <w:rFonts w:ascii="Arial" w:eastAsia="Times New Roman" w:hAnsi="Arial" w:cs="Arial"/>
          <w:color w:val="6C18B0"/>
          <w:sz w:val="20"/>
          <w:szCs w:val="20"/>
          <w:u w:val="single"/>
        </w:rPr>
        <w:t>go marching</w:t>
      </w:r>
      <w:r w:rsidRPr="002B56F3">
        <w:rPr>
          <w:rFonts w:ascii="Arial" w:eastAsia="Times New Roman" w:hAnsi="Arial" w:cs="Arial"/>
          <w:color w:val="000000"/>
          <w:sz w:val="20"/>
          <w:szCs w:val="20"/>
        </w:rPr>
        <w:t xml:space="preserve"> in</w:t>
      </w:r>
      <w:r w:rsidRPr="002B56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B56F3" w:rsidRPr="002B56F3" w:rsidRDefault="002B56F3" w:rsidP="002B56F3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B56F3">
        <w:rPr>
          <w:rFonts w:ascii="Arial" w:eastAsia="Times New Roman" w:hAnsi="Arial" w:cs="Arial"/>
          <w:b/>
          <w:bCs/>
          <w:color w:val="FF0000"/>
          <w:sz w:val="20"/>
          <w:szCs w:val="20"/>
        </w:rPr>
        <w:t>Obediah</w:t>
      </w:r>
      <w:proofErr w:type="spellEnd"/>
      <w:r w:rsidRPr="002B56F3">
        <w:rPr>
          <w:rFonts w:ascii="Arial" w:eastAsia="Times New Roman" w:hAnsi="Arial" w:cs="Arial"/>
          <w:b/>
          <w:bCs/>
          <w:color w:val="FF0000"/>
          <w:sz w:val="20"/>
          <w:szCs w:val="20"/>
        </w:rPr>
        <w:t xml:space="preserve"> Simpson</w:t>
      </w:r>
      <w:r w:rsidRPr="002B56F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2B56F3">
        <w:rPr>
          <w:rFonts w:ascii="Arial" w:eastAsia="Times New Roman" w:hAnsi="Arial" w:cs="Arial"/>
          <w:color w:val="6C18B0"/>
          <w:sz w:val="20"/>
          <w:szCs w:val="20"/>
          <w:u w:val="single"/>
        </w:rPr>
        <w:t>is</w:t>
      </w:r>
      <w:r w:rsidRPr="002B56F3">
        <w:rPr>
          <w:rFonts w:ascii="Arial" w:eastAsia="Times New Roman" w:hAnsi="Arial" w:cs="Arial"/>
          <w:color w:val="000000"/>
          <w:sz w:val="20"/>
          <w:szCs w:val="20"/>
        </w:rPr>
        <w:t xml:space="preserve"> uglier than a rabid </w:t>
      </w:r>
      <w:proofErr w:type="spellStart"/>
      <w:r w:rsidRPr="002B56F3">
        <w:rPr>
          <w:rFonts w:ascii="Arial" w:eastAsia="Times New Roman" w:hAnsi="Arial" w:cs="Arial"/>
          <w:color w:val="000000"/>
          <w:sz w:val="20"/>
          <w:szCs w:val="20"/>
        </w:rPr>
        <w:t>racoon</w:t>
      </w:r>
      <w:proofErr w:type="spellEnd"/>
      <w:r w:rsidRPr="002B56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B56F3" w:rsidRPr="002B56F3" w:rsidRDefault="002B56F3" w:rsidP="002B56F3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6F3">
        <w:rPr>
          <w:rFonts w:ascii="Arial" w:eastAsia="Times New Roman" w:hAnsi="Arial" w:cs="Arial"/>
          <w:color w:val="000000"/>
          <w:sz w:val="20"/>
          <w:szCs w:val="20"/>
        </w:rPr>
        <w:t>because</w:t>
      </w:r>
      <w:r w:rsidRPr="002B56F3">
        <w:rPr>
          <w:rFonts w:ascii="Arial" w:eastAsia="Times New Roman" w:hAnsi="Arial" w:cs="Arial"/>
          <w:color w:val="ED181E"/>
          <w:sz w:val="20"/>
          <w:szCs w:val="20"/>
        </w:rPr>
        <w:t xml:space="preserve"> </w:t>
      </w:r>
      <w:r w:rsidRPr="002B56F3">
        <w:rPr>
          <w:rFonts w:ascii="Arial" w:eastAsia="Times New Roman" w:hAnsi="Arial" w:cs="Arial"/>
          <w:b/>
          <w:bCs/>
          <w:color w:val="ED181E"/>
          <w:sz w:val="20"/>
          <w:szCs w:val="20"/>
        </w:rPr>
        <w:t>she</w:t>
      </w:r>
      <w:r w:rsidRPr="002B56F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2B56F3">
        <w:rPr>
          <w:rFonts w:ascii="Arial" w:eastAsia="Times New Roman" w:hAnsi="Arial" w:cs="Arial"/>
          <w:color w:val="6C18B0"/>
          <w:sz w:val="20"/>
          <w:szCs w:val="20"/>
          <w:u w:val="single"/>
        </w:rPr>
        <w:t>smiled</w:t>
      </w:r>
      <w:r w:rsidRPr="002B56F3">
        <w:rPr>
          <w:rFonts w:ascii="Arial" w:eastAsia="Times New Roman" w:hAnsi="Arial" w:cs="Arial"/>
          <w:color w:val="000000"/>
          <w:sz w:val="20"/>
          <w:szCs w:val="20"/>
        </w:rPr>
        <w:t xml:space="preserve"> at him</w:t>
      </w:r>
      <w:r w:rsidRPr="002B56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B56F3" w:rsidRPr="002B56F3" w:rsidRDefault="002B56F3" w:rsidP="002B56F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6F3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</w:rPr>
        <w:t>III</w:t>
      </w:r>
      <w:r w:rsidRPr="002B56F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If the clause could stand by itself, and form a complete sentence with </w:t>
      </w:r>
      <w:proofErr w:type="gramStart"/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>punctuation,</w:t>
      </w:r>
      <w:proofErr w:type="gramEnd"/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we call the clause an </w:t>
      </w:r>
      <w:r w:rsidRPr="002B56F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independent clause</w:t>
      </w:r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>. The following are independent clauses:</w:t>
      </w:r>
    </w:p>
    <w:p w:rsidR="002B56F3" w:rsidRPr="002B56F3" w:rsidRDefault="002B56F3" w:rsidP="002B56F3">
      <w:pPr>
        <w:numPr>
          <w:ilvl w:val="0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6F3">
        <w:rPr>
          <w:rFonts w:ascii="Arial" w:eastAsia="Times New Roman" w:hAnsi="Arial" w:cs="Arial"/>
          <w:b/>
          <w:bCs/>
          <w:color w:val="FF0000"/>
          <w:sz w:val="20"/>
          <w:szCs w:val="20"/>
        </w:rPr>
        <w:t>I</w:t>
      </w:r>
      <w:r w:rsidRPr="002B56F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2B56F3">
        <w:rPr>
          <w:rFonts w:ascii="Arial" w:eastAsia="Times New Roman" w:hAnsi="Arial" w:cs="Arial"/>
          <w:color w:val="6C18B0"/>
          <w:sz w:val="20"/>
          <w:szCs w:val="20"/>
          <w:u w:val="single"/>
        </w:rPr>
        <w:t>despise</w:t>
      </w:r>
      <w:r w:rsidRPr="002B56F3">
        <w:rPr>
          <w:rFonts w:ascii="Arial" w:eastAsia="Times New Roman" w:hAnsi="Arial" w:cs="Arial"/>
          <w:color w:val="000000"/>
          <w:sz w:val="20"/>
          <w:szCs w:val="20"/>
        </w:rPr>
        <w:t xml:space="preserve"> individuals of low character</w:t>
      </w:r>
      <w:r w:rsidRPr="002B56F3">
        <w:rPr>
          <w:rFonts w:ascii="Arial" w:eastAsia="Times New Roman" w:hAnsi="Arial" w:cs="Arial"/>
          <w:color w:val="000000"/>
          <w:sz w:val="20"/>
          <w:szCs w:val="20"/>
          <w:u w:val="single"/>
        </w:rPr>
        <w:t xml:space="preserve"> </w:t>
      </w:r>
    </w:p>
    <w:p w:rsidR="002B56F3" w:rsidRPr="002B56F3" w:rsidRDefault="002B56F3" w:rsidP="002B56F3">
      <w:pPr>
        <w:numPr>
          <w:ilvl w:val="0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B56F3">
        <w:rPr>
          <w:rFonts w:ascii="Arial" w:eastAsia="Times New Roman" w:hAnsi="Arial" w:cs="Arial"/>
          <w:b/>
          <w:bCs/>
          <w:color w:val="FF0000"/>
          <w:sz w:val="20"/>
          <w:szCs w:val="20"/>
        </w:rPr>
        <w:t>Obediah</w:t>
      </w:r>
      <w:proofErr w:type="spellEnd"/>
      <w:r w:rsidRPr="002B56F3">
        <w:rPr>
          <w:rFonts w:ascii="Arial" w:eastAsia="Times New Roman" w:hAnsi="Arial" w:cs="Arial"/>
          <w:b/>
          <w:bCs/>
          <w:color w:val="FF0000"/>
          <w:sz w:val="20"/>
          <w:szCs w:val="20"/>
        </w:rPr>
        <w:t xml:space="preserve"> Simpson</w:t>
      </w:r>
      <w:r w:rsidRPr="002B56F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2B56F3">
        <w:rPr>
          <w:rFonts w:ascii="Arial" w:eastAsia="Times New Roman" w:hAnsi="Arial" w:cs="Arial"/>
          <w:color w:val="6C18B0"/>
          <w:sz w:val="20"/>
          <w:szCs w:val="20"/>
          <w:u w:val="single"/>
        </w:rPr>
        <w:t>is</w:t>
      </w:r>
      <w:r w:rsidRPr="002B56F3">
        <w:rPr>
          <w:rFonts w:ascii="Arial" w:eastAsia="Times New Roman" w:hAnsi="Arial" w:cs="Arial"/>
          <w:color w:val="000000"/>
          <w:sz w:val="20"/>
          <w:szCs w:val="20"/>
        </w:rPr>
        <w:t xml:space="preserve"> uglier than a rabid </w:t>
      </w:r>
      <w:proofErr w:type="spellStart"/>
      <w:r w:rsidRPr="002B56F3">
        <w:rPr>
          <w:rFonts w:ascii="Arial" w:eastAsia="Times New Roman" w:hAnsi="Arial" w:cs="Arial"/>
          <w:color w:val="000000"/>
          <w:sz w:val="20"/>
          <w:szCs w:val="20"/>
        </w:rPr>
        <w:t>racoon</w:t>
      </w:r>
      <w:proofErr w:type="spellEnd"/>
      <w:r w:rsidRPr="002B56F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2B56F3" w:rsidRPr="002B56F3" w:rsidRDefault="002B56F3" w:rsidP="002B56F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>We could easily turn independent clauses into complete sentences by adding appropriate punctuation marks. We might say, "I despise individuals of low character." Or we might write, "</w:t>
      </w:r>
      <w:proofErr w:type="spellStart"/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>Obediah</w:t>
      </w:r>
      <w:proofErr w:type="spellEnd"/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Simpson is uglier than a rabid </w:t>
      </w:r>
      <w:proofErr w:type="spellStart"/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>racoon</w:t>
      </w:r>
      <w:proofErr w:type="spellEnd"/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!" We call them </w:t>
      </w:r>
      <w:r w:rsidRPr="002B56F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independent</w:t>
      </w:r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because these types of clauses can stand </w:t>
      </w:r>
      <w:r w:rsidRPr="002B56F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independently</w:t>
      </w:r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by themselves, without any extra words attached, and be complete sentences.</w:t>
      </w:r>
    </w:p>
    <w:p w:rsidR="002B56F3" w:rsidRPr="002B56F3" w:rsidRDefault="002B56F3" w:rsidP="002B56F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6F3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</w:rPr>
        <w:lastRenderedPageBreak/>
        <w:t>IV</w:t>
      </w:r>
      <w:r w:rsidRPr="002B56F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2B56F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Dependent clauses</w:t>
      </w:r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have a subject doing a verb, but they have a </w:t>
      </w:r>
      <w:hyperlink r:id="rId7" w:history="1">
        <w:r w:rsidRPr="002B56F3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subordinate conjunction</w:t>
        </w:r>
      </w:hyperlink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placed in front of the clause. That subordinate conjunction means that the clause can't stand independently by itself and become a complete sentence. Instead, the dependent clause is </w:t>
      </w:r>
      <w:r w:rsidRPr="002B56F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dependent</w:t>
      </w:r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upon another clause--it can't make a complete sentence by itself, even though it has a subject doing a verb. Here are some examples of dependent clauses:</w:t>
      </w:r>
    </w:p>
    <w:p w:rsidR="002B56F3" w:rsidRPr="002B56F3" w:rsidRDefault="002B56F3" w:rsidP="002B56F3">
      <w:pPr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6F3">
        <w:rPr>
          <w:rFonts w:ascii="Arial" w:eastAsia="Times New Roman" w:hAnsi="Arial" w:cs="Arial"/>
          <w:color w:val="000000"/>
          <w:sz w:val="20"/>
          <w:szCs w:val="20"/>
        </w:rPr>
        <w:t xml:space="preserve">since </w:t>
      </w:r>
      <w:r w:rsidRPr="002B56F3">
        <w:rPr>
          <w:rFonts w:ascii="Arial" w:eastAsia="Times New Roman" w:hAnsi="Arial" w:cs="Arial"/>
          <w:b/>
          <w:bCs/>
          <w:color w:val="FF0000"/>
          <w:sz w:val="20"/>
          <w:szCs w:val="20"/>
        </w:rPr>
        <w:t>she</w:t>
      </w:r>
      <w:r w:rsidRPr="002B56F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2B56F3">
        <w:rPr>
          <w:rFonts w:ascii="Arial" w:eastAsia="Times New Roman" w:hAnsi="Arial" w:cs="Arial"/>
          <w:color w:val="5918BB"/>
          <w:sz w:val="20"/>
          <w:szCs w:val="20"/>
          <w:u w:val="single"/>
        </w:rPr>
        <w:t>laughs</w:t>
      </w:r>
      <w:r w:rsidRPr="002B56F3">
        <w:rPr>
          <w:rFonts w:ascii="Arial" w:eastAsia="Times New Roman" w:hAnsi="Arial" w:cs="Arial"/>
          <w:color w:val="000000"/>
          <w:sz w:val="20"/>
          <w:szCs w:val="20"/>
        </w:rPr>
        <w:t xml:space="preserve"> at diffident men </w:t>
      </w:r>
    </w:p>
    <w:p w:rsidR="002B56F3" w:rsidRPr="002B56F3" w:rsidRDefault="002B56F3" w:rsidP="002B56F3">
      <w:pPr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6F3">
        <w:rPr>
          <w:rFonts w:ascii="Arial" w:eastAsia="Times New Roman" w:hAnsi="Arial" w:cs="Arial"/>
          <w:color w:val="000000"/>
          <w:sz w:val="20"/>
          <w:szCs w:val="20"/>
        </w:rPr>
        <w:t xml:space="preserve">when the </w:t>
      </w:r>
      <w:r w:rsidRPr="002B56F3">
        <w:rPr>
          <w:rFonts w:ascii="Arial" w:eastAsia="Times New Roman" w:hAnsi="Arial" w:cs="Arial"/>
          <w:b/>
          <w:bCs/>
          <w:color w:val="FF0000"/>
          <w:sz w:val="20"/>
          <w:szCs w:val="20"/>
        </w:rPr>
        <w:t>saints</w:t>
      </w:r>
      <w:r w:rsidRPr="002B56F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2B56F3">
        <w:rPr>
          <w:rFonts w:ascii="Arial" w:eastAsia="Times New Roman" w:hAnsi="Arial" w:cs="Arial"/>
          <w:color w:val="6C18B0"/>
          <w:sz w:val="20"/>
          <w:szCs w:val="20"/>
          <w:u w:val="single"/>
        </w:rPr>
        <w:t>go marching</w:t>
      </w:r>
      <w:r w:rsidRPr="002B56F3">
        <w:rPr>
          <w:rFonts w:ascii="Arial" w:eastAsia="Times New Roman" w:hAnsi="Arial" w:cs="Arial"/>
          <w:color w:val="000000"/>
          <w:sz w:val="20"/>
          <w:szCs w:val="20"/>
        </w:rPr>
        <w:t xml:space="preserve"> in </w:t>
      </w:r>
    </w:p>
    <w:p w:rsidR="002B56F3" w:rsidRPr="002B56F3" w:rsidRDefault="002B56F3" w:rsidP="002B56F3">
      <w:pPr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6F3">
        <w:rPr>
          <w:rFonts w:ascii="Arial" w:eastAsia="Times New Roman" w:hAnsi="Arial" w:cs="Arial"/>
          <w:color w:val="000000"/>
          <w:sz w:val="20"/>
          <w:szCs w:val="20"/>
        </w:rPr>
        <w:t>because</w:t>
      </w:r>
      <w:r w:rsidRPr="002B56F3">
        <w:rPr>
          <w:rFonts w:ascii="Arial" w:eastAsia="Times New Roman" w:hAnsi="Arial" w:cs="Arial"/>
          <w:color w:val="ED181E"/>
          <w:sz w:val="20"/>
          <w:szCs w:val="20"/>
        </w:rPr>
        <w:t xml:space="preserve"> </w:t>
      </w:r>
      <w:r w:rsidRPr="002B56F3">
        <w:rPr>
          <w:rFonts w:ascii="Arial" w:eastAsia="Times New Roman" w:hAnsi="Arial" w:cs="Arial"/>
          <w:b/>
          <w:bCs/>
          <w:color w:val="ED181E"/>
          <w:sz w:val="20"/>
          <w:szCs w:val="20"/>
        </w:rPr>
        <w:t>she</w:t>
      </w:r>
      <w:r w:rsidRPr="002B56F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2B56F3">
        <w:rPr>
          <w:rFonts w:ascii="Arial" w:eastAsia="Times New Roman" w:hAnsi="Arial" w:cs="Arial"/>
          <w:color w:val="6C18B0"/>
          <w:sz w:val="20"/>
          <w:szCs w:val="20"/>
          <w:u w:val="single"/>
        </w:rPr>
        <w:t>smiled</w:t>
      </w:r>
      <w:r w:rsidRPr="002B56F3">
        <w:rPr>
          <w:rFonts w:ascii="Arial" w:eastAsia="Times New Roman" w:hAnsi="Arial" w:cs="Arial"/>
          <w:color w:val="000000"/>
          <w:sz w:val="20"/>
          <w:szCs w:val="20"/>
        </w:rPr>
        <w:t xml:space="preserve"> at him</w:t>
      </w:r>
      <w:r w:rsidRPr="002B56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B56F3" w:rsidRPr="002B56F3" w:rsidRDefault="002B56F3" w:rsidP="002B56F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>These clauses simply do not form complete thoughts or sentences by themselves. Those subordinate conjunctions--</w:t>
      </w:r>
      <w:r w:rsidRPr="002B56F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since</w:t>
      </w:r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 w:rsidRPr="002B56F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when</w:t>
      </w:r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and </w:t>
      </w:r>
      <w:r w:rsidRPr="002B56F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because--</w:t>
      </w:r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>cause the listener to expect some extra material. The thought is incomplete. If you walked up to a friend in the dorms and said, "</w:t>
      </w:r>
      <w:proofErr w:type="gramStart"/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>since</w:t>
      </w:r>
      <w:proofErr w:type="gramEnd"/>
      <w:r w:rsidRPr="002B56F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she laughs at diffident men," and then walked away without adding an independent clause, the friend would be completely baffled.</w:t>
      </w:r>
    </w:p>
    <w:p w:rsidR="00786005" w:rsidRDefault="00786005" w:rsidP="002B56F3">
      <w:pPr>
        <w:bidi w:val="0"/>
        <w:rPr>
          <w:rFonts w:hint="cs"/>
        </w:rPr>
      </w:pPr>
      <w:bookmarkStart w:id="1" w:name="_GoBack"/>
      <w:bookmarkEnd w:id="1"/>
    </w:p>
    <w:sectPr w:rsidR="00786005" w:rsidSect="00F93F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245D8"/>
    <w:multiLevelType w:val="multilevel"/>
    <w:tmpl w:val="815AD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7E3858"/>
    <w:multiLevelType w:val="multilevel"/>
    <w:tmpl w:val="7E7E3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4D1E30"/>
    <w:multiLevelType w:val="multilevel"/>
    <w:tmpl w:val="9AB0D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65598F"/>
    <w:multiLevelType w:val="multilevel"/>
    <w:tmpl w:val="2660A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B6D4E46"/>
    <w:multiLevelType w:val="multilevel"/>
    <w:tmpl w:val="2B4EC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6F3"/>
    <w:rsid w:val="002B56F3"/>
    <w:rsid w:val="00786005"/>
    <w:rsid w:val="00F9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3">
    <w:name w:val="heading 3"/>
    <w:basedOn w:val="Normal"/>
    <w:link w:val="Heading3Char"/>
    <w:uiPriority w:val="9"/>
    <w:qFormat/>
    <w:rsid w:val="002B56F3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B56F3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2B56F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B56F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B56F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6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3">
    <w:name w:val="heading 3"/>
    <w:basedOn w:val="Normal"/>
    <w:link w:val="Heading3Char"/>
    <w:uiPriority w:val="9"/>
    <w:qFormat/>
    <w:rsid w:val="002B56F3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B56F3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2B56F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B56F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B56F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6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6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5379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64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373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eb.cn.edu/kwheeler/grammar_subordinat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Fawaz</dc:creator>
  <cp:lastModifiedBy>Fawaz</cp:lastModifiedBy>
  <cp:revision>1</cp:revision>
  <dcterms:created xsi:type="dcterms:W3CDTF">2011-11-03T19:02:00Z</dcterms:created>
  <dcterms:modified xsi:type="dcterms:W3CDTF">2011-11-03T19:02:00Z</dcterms:modified>
</cp:coreProperties>
</file>