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2B" w:rsidRPr="00C264FB" w:rsidRDefault="00FB492B" w:rsidP="00FB492B">
      <w:pPr>
        <w:ind w:left="284"/>
        <w:jc w:val="center"/>
        <w:outlineLvl w:val="0"/>
        <w:rPr>
          <w:rFonts w:ascii="CooperBlack" w:hAnsi="CooperBlack"/>
          <w:color w:val="000090"/>
        </w:rPr>
      </w:pPr>
      <w:r>
        <w:rPr>
          <w:rFonts w:ascii="CooperBlack" w:hAnsi="CooperBlack"/>
          <w:sz w:val="28"/>
        </w:rPr>
        <w:t>PROGNOSIS</w:t>
      </w:r>
      <w:r w:rsidRPr="00C264FB">
        <w:rPr>
          <w:rFonts w:ascii="CooperBlack" w:hAnsi="CooperBlack"/>
          <w:sz w:val="28"/>
        </w:rPr>
        <w:t xml:space="preserve"> CLASSIFICATION</w:t>
      </w:r>
    </w:p>
    <w:p w:rsidR="00FB492B" w:rsidRDefault="00FB492B" w:rsidP="00FB492B">
      <w:r>
        <w:rPr>
          <w:rFonts w:ascii="CooperBlack" w:hAnsi="CooperBlack"/>
          <w:sz w:val="28"/>
        </w:rPr>
        <w:t xml:space="preserve">                                              </w:t>
      </w:r>
      <w:bookmarkStart w:id="0" w:name="_GoBack"/>
      <w:bookmarkEnd w:id="0"/>
      <w:r w:rsidRPr="00484BA8">
        <w:rPr>
          <w:rFonts w:ascii="CooperBlack" w:hAnsi="CooperBlack"/>
          <w:sz w:val="28"/>
        </w:rPr>
        <w:t>McGuire &amp; Nunn, 1996</w:t>
      </w:r>
    </w:p>
    <w:tbl>
      <w:tblPr>
        <w:tblpPr w:leftFromText="180" w:rightFromText="180" w:vertAnchor="page" w:horzAnchor="page" w:tblpX="1369" w:tblpY="1981"/>
        <w:tblW w:w="10028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7368"/>
      </w:tblGrid>
      <w:tr w:rsidR="00FB492B" w:rsidRPr="00C264FB" w:rsidTr="00FB492B">
        <w:trPr>
          <w:trHeight w:val="2498"/>
        </w:trPr>
        <w:tc>
          <w:tcPr>
            <w:tcW w:w="2660" w:type="dxa"/>
            <w:tcBorders>
              <w:bottom w:val="threeDEmboss" w:sz="12" w:space="0" w:color="auto"/>
            </w:tcBorders>
            <w:vAlign w:val="center"/>
          </w:tcPr>
          <w:p w:rsidR="00FB492B" w:rsidRPr="00484BA8" w:rsidRDefault="00FB492B" w:rsidP="00FB492B">
            <w:pPr>
              <w:jc w:val="center"/>
              <w:rPr>
                <w:rFonts w:ascii="CooperBlack" w:hAnsi="CooperBlack"/>
                <w:bCs/>
                <w:color w:val="000080"/>
                <w:szCs w:val="18"/>
              </w:rPr>
            </w:pPr>
            <w:r w:rsidRPr="00484BA8">
              <w:rPr>
                <w:rFonts w:ascii="CooperBlack" w:hAnsi="CooperBlack"/>
                <w:bCs/>
                <w:color w:val="000080"/>
                <w:szCs w:val="18"/>
              </w:rPr>
              <w:t>GOOD</w:t>
            </w:r>
          </w:p>
        </w:tc>
        <w:tc>
          <w:tcPr>
            <w:tcW w:w="7368" w:type="dxa"/>
            <w:tcBorders>
              <w:bottom w:val="threeDEmboss" w:sz="12" w:space="0" w:color="auto"/>
            </w:tcBorders>
            <w:vAlign w:val="center"/>
          </w:tcPr>
          <w:p w:rsidR="00FB492B" w:rsidRPr="00484BA8" w:rsidRDefault="00FB492B" w:rsidP="00FB492B">
            <w:pPr>
              <w:jc w:val="center"/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Control of the etiologic factors and adequate periodontal support as measured clinically and </w:t>
            </w:r>
            <w:proofErr w:type="spellStart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radiographically</w:t>
            </w:r>
            <w:proofErr w:type="spellEnd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 to ensure the tooth would be relatively easy to maintain by the patient and clinician assuming proper maintenance</w:t>
            </w:r>
          </w:p>
        </w:tc>
      </w:tr>
      <w:tr w:rsidR="00FB492B" w:rsidRPr="00C264FB" w:rsidTr="00FB492B">
        <w:trPr>
          <w:trHeight w:val="1507"/>
        </w:trPr>
        <w:tc>
          <w:tcPr>
            <w:tcW w:w="2660" w:type="dxa"/>
            <w:tcBorders>
              <w:bottom w:val="threeDEmboss" w:sz="12" w:space="0" w:color="auto"/>
            </w:tcBorders>
            <w:vAlign w:val="center"/>
          </w:tcPr>
          <w:p w:rsidR="00FB492B" w:rsidRPr="00484BA8" w:rsidRDefault="00FB492B" w:rsidP="00FB492B">
            <w:pPr>
              <w:jc w:val="center"/>
              <w:rPr>
                <w:rFonts w:ascii="CooperBlack" w:hAnsi="CooperBlack"/>
                <w:bCs/>
                <w:color w:val="000080"/>
                <w:szCs w:val="18"/>
              </w:rPr>
            </w:pPr>
            <w:r w:rsidRPr="00484BA8">
              <w:rPr>
                <w:rFonts w:ascii="CooperBlack" w:hAnsi="CooperBlack"/>
                <w:bCs/>
                <w:color w:val="000080"/>
                <w:szCs w:val="18"/>
              </w:rPr>
              <w:t>FAIR</w:t>
            </w:r>
          </w:p>
        </w:tc>
        <w:tc>
          <w:tcPr>
            <w:tcW w:w="7368" w:type="dxa"/>
            <w:tcBorders>
              <w:bottom w:val="threeDEmboss" w:sz="12" w:space="0" w:color="auto"/>
            </w:tcBorders>
            <w:vAlign w:val="center"/>
          </w:tcPr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Approximately 25% attachment loss as measured clinically and </w:t>
            </w:r>
            <w:proofErr w:type="spellStart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radiographically</w:t>
            </w:r>
            <w:proofErr w:type="spellEnd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 and/or class I furcation involvement.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The location and depth of the furcation would allow proper maintenance with good patient compliance.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</w:p>
        </w:tc>
      </w:tr>
      <w:tr w:rsidR="00FB492B" w:rsidRPr="00C264FB" w:rsidTr="00FB492B">
        <w:trPr>
          <w:trHeight w:val="567"/>
        </w:trPr>
        <w:tc>
          <w:tcPr>
            <w:tcW w:w="2660" w:type="dxa"/>
            <w:tcBorders>
              <w:bottom w:val="threeDEmboss" w:sz="12" w:space="0" w:color="auto"/>
            </w:tcBorders>
            <w:vAlign w:val="center"/>
          </w:tcPr>
          <w:p w:rsidR="00FB492B" w:rsidRPr="00484BA8" w:rsidRDefault="00FB492B" w:rsidP="00FB492B">
            <w:pPr>
              <w:jc w:val="center"/>
              <w:rPr>
                <w:rFonts w:ascii="CooperBlack" w:hAnsi="CooperBlack"/>
                <w:bCs/>
                <w:color w:val="000080"/>
                <w:szCs w:val="18"/>
              </w:rPr>
            </w:pPr>
            <w:r w:rsidRPr="00484BA8">
              <w:rPr>
                <w:rFonts w:ascii="CooperBlack" w:hAnsi="CooperBlack"/>
                <w:bCs/>
                <w:color w:val="000080"/>
                <w:szCs w:val="18"/>
              </w:rPr>
              <w:t>POOR</w:t>
            </w:r>
          </w:p>
        </w:tc>
        <w:tc>
          <w:tcPr>
            <w:tcW w:w="73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50% attachment loss and/or class II </w:t>
            </w:r>
            <w:proofErr w:type="spellStart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furcations</w:t>
            </w:r>
            <w:proofErr w:type="spellEnd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.  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The location and depth of the </w:t>
            </w:r>
            <w:proofErr w:type="spellStart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furcations</w:t>
            </w:r>
            <w:proofErr w:type="spellEnd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 would allow proper maintenance, but with difficulty.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</w:p>
        </w:tc>
      </w:tr>
      <w:tr w:rsidR="00FB492B" w:rsidRPr="00C264FB" w:rsidTr="00FB492B">
        <w:trPr>
          <w:trHeight w:val="880"/>
        </w:trPr>
        <w:tc>
          <w:tcPr>
            <w:tcW w:w="2660" w:type="dxa"/>
            <w:tcBorders>
              <w:bottom w:val="threeDEmboss" w:sz="12" w:space="0" w:color="auto"/>
            </w:tcBorders>
            <w:vAlign w:val="center"/>
          </w:tcPr>
          <w:p w:rsidR="00FB492B" w:rsidRPr="00484BA8" w:rsidRDefault="00FB492B" w:rsidP="00FB492B">
            <w:pPr>
              <w:jc w:val="center"/>
              <w:rPr>
                <w:rFonts w:ascii="CooperBlack" w:hAnsi="CooperBlack"/>
                <w:bCs/>
                <w:color w:val="000080"/>
                <w:szCs w:val="18"/>
              </w:rPr>
            </w:pPr>
            <w:r w:rsidRPr="00484BA8">
              <w:rPr>
                <w:rFonts w:ascii="CooperBlack" w:hAnsi="CooperBlack"/>
                <w:bCs/>
                <w:color w:val="000080"/>
                <w:szCs w:val="18"/>
              </w:rPr>
              <w:t>QUESTIONABLE</w:t>
            </w:r>
          </w:p>
        </w:tc>
        <w:tc>
          <w:tcPr>
            <w:tcW w:w="73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bCs/>
                <w:color w:val="000080"/>
                <w:szCs w:val="20"/>
              </w:rPr>
              <w:t>&gt;</w:t>
            </w: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50% attachment loss resulting in a poor crown/root ratio. 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 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Poor root form, class II </w:t>
            </w:r>
            <w:proofErr w:type="spellStart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furcations</w:t>
            </w:r>
            <w:proofErr w:type="spellEnd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 xml:space="preserve"> not easily accessible to maintenance care, or class III </w:t>
            </w:r>
            <w:proofErr w:type="spellStart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furcations</w:t>
            </w:r>
            <w:proofErr w:type="spellEnd"/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.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≥2+ mobility.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Significant root proximity.</w:t>
            </w:r>
          </w:p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</w:p>
        </w:tc>
      </w:tr>
      <w:tr w:rsidR="00FB492B" w:rsidRPr="00C264FB" w:rsidTr="00FB492B">
        <w:trPr>
          <w:trHeight w:val="880"/>
        </w:trPr>
        <w:tc>
          <w:tcPr>
            <w:tcW w:w="2660" w:type="dxa"/>
            <w:tcBorders>
              <w:bottom w:val="threeDEmboss" w:sz="12" w:space="0" w:color="auto"/>
            </w:tcBorders>
            <w:vAlign w:val="center"/>
          </w:tcPr>
          <w:p w:rsidR="00FB492B" w:rsidRPr="00484BA8" w:rsidRDefault="00FB492B" w:rsidP="00FB492B">
            <w:pPr>
              <w:jc w:val="center"/>
              <w:rPr>
                <w:rFonts w:ascii="CooperBlack" w:hAnsi="CooperBlack"/>
                <w:bCs/>
                <w:color w:val="000080"/>
                <w:szCs w:val="18"/>
              </w:rPr>
            </w:pPr>
            <w:r w:rsidRPr="00484BA8">
              <w:rPr>
                <w:rFonts w:ascii="CooperBlack" w:hAnsi="CooperBlack"/>
                <w:bCs/>
                <w:color w:val="000080"/>
                <w:szCs w:val="18"/>
              </w:rPr>
              <w:t>HOPELESS</w:t>
            </w:r>
          </w:p>
        </w:tc>
        <w:tc>
          <w:tcPr>
            <w:tcW w:w="7368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FB492B" w:rsidRPr="00484BA8" w:rsidRDefault="00FB492B" w:rsidP="00FB492B">
            <w:pPr>
              <w:rPr>
                <w:rFonts w:ascii="CooperBlack" w:hAnsi="CooperBlack"/>
                <w:bCs/>
                <w:color w:val="000080"/>
                <w:szCs w:val="20"/>
              </w:rPr>
            </w:pPr>
            <w:r w:rsidRPr="00484BA8">
              <w:rPr>
                <w:rFonts w:ascii="CooperBlack" w:hAnsi="CooperBlack"/>
                <w:bCs/>
                <w:color w:val="000080"/>
                <w:szCs w:val="20"/>
              </w:rPr>
              <w:t>Inadequate attachment to maintain the tooth in health, comfort, and function.  Extraction is suggested.</w:t>
            </w:r>
          </w:p>
        </w:tc>
      </w:tr>
    </w:tbl>
    <w:p w:rsidR="00B437B7" w:rsidRPr="00FB492B" w:rsidRDefault="00B437B7" w:rsidP="00FB492B"/>
    <w:sectPr w:rsidR="00B437B7" w:rsidRPr="00FB492B" w:rsidSect="00FB492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operBlack">
    <w:altName w:val="Cooper Black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EE"/>
    <w:rsid w:val="00B437B7"/>
    <w:rsid w:val="00B702EE"/>
    <w:rsid w:val="00FB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0A05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2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2E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888</Characters>
  <Application>Microsoft Macintosh Word</Application>
  <DocSecurity>0</DocSecurity>
  <Lines>74</Lines>
  <Paragraphs>33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alsarhan</dc:creator>
  <cp:keywords/>
  <dc:description/>
  <cp:lastModifiedBy>mohammed alsarhan</cp:lastModifiedBy>
  <cp:revision>2</cp:revision>
  <dcterms:created xsi:type="dcterms:W3CDTF">2014-08-28T08:47:00Z</dcterms:created>
  <dcterms:modified xsi:type="dcterms:W3CDTF">2014-08-28T08:47:00Z</dcterms:modified>
</cp:coreProperties>
</file>