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D3F" w:rsidRPr="00B635E6" w:rsidRDefault="009A4B8E" w:rsidP="00B635E6">
      <w:pPr>
        <w:bidi/>
        <w:jc w:val="center"/>
        <w:rPr>
          <w:b/>
          <w:bCs/>
          <w:color w:val="1F497D" w:themeColor="text2"/>
          <w:sz w:val="40"/>
          <w:szCs w:val="40"/>
          <w:rtl/>
        </w:rPr>
      </w:pPr>
      <w:r>
        <w:rPr>
          <w:rFonts w:hint="cs"/>
          <w:b/>
          <w:bCs/>
          <w:color w:val="1F497D" w:themeColor="text2"/>
          <w:sz w:val="40"/>
          <w:szCs w:val="40"/>
          <w:rtl/>
        </w:rPr>
        <w:t>قوانين</w:t>
      </w:r>
      <w:r w:rsidR="001E1BC7">
        <w:rPr>
          <w:rFonts w:hint="cs"/>
          <w:b/>
          <w:bCs/>
          <w:color w:val="1F497D" w:themeColor="text2"/>
          <w:sz w:val="40"/>
          <w:szCs w:val="40"/>
          <w:rtl/>
        </w:rPr>
        <w:t xml:space="preserve"> و دوال</w:t>
      </w:r>
      <w:r>
        <w:rPr>
          <w:rFonts w:hint="cs"/>
          <w:b/>
          <w:bCs/>
          <w:color w:val="1F497D" w:themeColor="text2"/>
          <w:sz w:val="40"/>
          <w:szCs w:val="40"/>
          <w:rtl/>
        </w:rPr>
        <w:t xml:space="preserve"> الفصل الثالث، الرابع</w:t>
      </w:r>
      <w:r w:rsidR="00B635E6" w:rsidRPr="00B635E6">
        <w:rPr>
          <w:rFonts w:hint="cs"/>
          <w:b/>
          <w:bCs/>
          <w:color w:val="1F497D" w:themeColor="text2"/>
          <w:sz w:val="40"/>
          <w:szCs w:val="40"/>
          <w:rtl/>
        </w:rPr>
        <w:t xml:space="preserve"> و الخامس</w:t>
      </w:r>
    </w:p>
    <w:p w:rsidR="00B635E6" w:rsidRDefault="00B635E6" w:rsidP="00B635E6">
      <w:pPr>
        <w:bidi/>
        <w:jc w:val="center"/>
        <w:rPr>
          <w:sz w:val="24"/>
          <w:szCs w:val="24"/>
          <w:rtl/>
        </w:rPr>
      </w:pPr>
    </w:p>
    <w:p w:rsidR="00B635E6" w:rsidRDefault="008621D3" w:rsidP="001E1BC7">
      <w:pPr>
        <w:pStyle w:val="ListParagraph"/>
        <w:numPr>
          <w:ilvl w:val="0"/>
          <w:numId w:val="1"/>
        </w:numPr>
        <w:bidi/>
        <w:rPr>
          <w:sz w:val="24"/>
          <w:szCs w:val="24"/>
        </w:rPr>
      </w:pPr>
      <w:r w:rsidRPr="008621D3">
        <w:rPr>
          <w:rFonts w:hint="cs"/>
          <w:b/>
          <w:bCs/>
          <w:color w:val="1F497D" w:themeColor="text2"/>
          <w:sz w:val="28"/>
          <w:szCs w:val="28"/>
          <w:rtl/>
        </w:rPr>
        <w:t>التوازن:</w:t>
      </w:r>
      <w:r w:rsidRPr="008621D3">
        <w:rPr>
          <w:rFonts w:hint="cs"/>
          <w:sz w:val="28"/>
          <w:szCs w:val="28"/>
          <w:rtl/>
        </w:rPr>
        <w:t xml:space="preserve"> </w:t>
      </w:r>
      <w:r w:rsidR="00B635E6" w:rsidRPr="00B635E6">
        <w:rPr>
          <w:rFonts w:hint="cs"/>
          <w:sz w:val="24"/>
          <w:szCs w:val="24"/>
          <w:rtl/>
        </w:rPr>
        <w:t>الناتج</w:t>
      </w:r>
      <w:r w:rsidR="00B635E6" w:rsidRPr="00B635E6">
        <w:rPr>
          <w:sz w:val="24"/>
          <w:szCs w:val="24"/>
          <w:rtl/>
        </w:rPr>
        <w:t xml:space="preserve"> </w:t>
      </w:r>
      <w:r w:rsidR="00B635E6" w:rsidRPr="00B635E6">
        <w:rPr>
          <w:rFonts w:hint="cs"/>
          <w:sz w:val="24"/>
          <w:szCs w:val="24"/>
          <w:rtl/>
        </w:rPr>
        <w:t>المحلي</w:t>
      </w:r>
      <w:r w:rsidR="00B635E6" w:rsidRPr="00B635E6">
        <w:rPr>
          <w:sz w:val="24"/>
          <w:szCs w:val="24"/>
          <w:rtl/>
        </w:rPr>
        <w:t xml:space="preserve"> </w:t>
      </w:r>
      <w:r w:rsidR="00B635E6" w:rsidRPr="00B635E6">
        <w:rPr>
          <w:rFonts w:hint="cs"/>
          <w:sz w:val="24"/>
          <w:szCs w:val="24"/>
          <w:rtl/>
        </w:rPr>
        <w:t>الإجمالي</w:t>
      </w:r>
      <w:r w:rsidR="00B635E6" w:rsidRPr="00B635E6">
        <w:rPr>
          <w:sz w:val="24"/>
          <w:szCs w:val="24"/>
          <w:rtl/>
        </w:rPr>
        <w:t xml:space="preserve"> = </w:t>
      </w:r>
      <w:r w:rsidR="00B635E6" w:rsidRPr="00B635E6">
        <w:rPr>
          <w:rFonts w:hint="cs"/>
          <w:sz w:val="24"/>
          <w:szCs w:val="24"/>
          <w:rtl/>
        </w:rPr>
        <w:t>الإنفاق</w:t>
      </w:r>
      <w:r w:rsidR="00B635E6" w:rsidRPr="00B635E6">
        <w:rPr>
          <w:sz w:val="24"/>
          <w:szCs w:val="24"/>
          <w:rtl/>
        </w:rPr>
        <w:t xml:space="preserve"> </w:t>
      </w:r>
      <w:r w:rsidR="00B635E6" w:rsidRPr="00B635E6">
        <w:rPr>
          <w:rFonts w:hint="cs"/>
          <w:sz w:val="24"/>
          <w:szCs w:val="24"/>
          <w:rtl/>
        </w:rPr>
        <w:t>الكلي</w:t>
      </w:r>
      <w:r w:rsidR="001E1BC7">
        <w:rPr>
          <w:rFonts w:hint="cs"/>
          <w:sz w:val="24"/>
          <w:szCs w:val="24"/>
          <w:rtl/>
        </w:rPr>
        <w:t xml:space="preserve">         </w:t>
      </w:r>
      <w:r w:rsidR="005D26C6">
        <w:rPr>
          <w:rFonts w:hint="cs"/>
          <w:sz w:val="24"/>
          <w:szCs w:val="24"/>
          <w:rtl/>
        </w:rPr>
        <w:t>أو         الحقن = التسرب</w:t>
      </w:r>
      <w:r w:rsidR="001E1BC7">
        <w:rPr>
          <w:rFonts w:hint="cs"/>
          <w:sz w:val="24"/>
          <w:szCs w:val="24"/>
          <w:rtl/>
        </w:rPr>
        <w:t xml:space="preserve"> </w:t>
      </w:r>
      <w:bookmarkStart w:id="0" w:name="_GoBack"/>
      <w:bookmarkEnd w:id="0"/>
    </w:p>
    <w:p w:rsidR="00DA14CA" w:rsidRDefault="005D26C6" w:rsidP="00D0192B">
      <w:pPr>
        <w:bidi/>
        <w:rPr>
          <w:sz w:val="24"/>
          <w:szCs w:val="24"/>
          <w:rtl/>
        </w:rPr>
      </w:pPr>
      <w:r>
        <w:rPr>
          <w:sz w:val="24"/>
          <w:szCs w:val="24"/>
        </w:rPr>
        <w:t xml:space="preserve">S +T </w:t>
      </w:r>
      <w:r w:rsidRPr="00425E31">
        <w:rPr>
          <w:color w:val="4F81BD" w:themeColor="accent1"/>
          <w:sz w:val="24"/>
          <w:szCs w:val="24"/>
        </w:rPr>
        <w:t xml:space="preserve">+ M </w:t>
      </w:r>
      <w:r>
        <w:rPr>
          <w:sz w:val="24"/>
          <w:szCs w:val="24"/>
        </w:rPr>
        <w:t xml:space="preserve">= </w:t>
      </w:r>
      <w:r w:rsidR="00DE3C64">
        <w:rPr>
          <w:sz w:val="24"/>
          <w:szCs w:val="24"/>
        </w:rPr>
        <w:t xml:space="preserve">I + G </w:t>
      </w:r>
      <w:r w:rsidR="00DE3C64" w:rsidRPr="00425E31">
        <w:rPr>
          <w:color w:val="4F81BD" w:themeColor="accent1"/>
          <w:sz w:val="24"/>
          <w:szCs w:val="24"/>
        </w:rPr>
        <w:t xml:space="preserve">+ X                                 </w:t>
      </w:r>
      <w:r w:rsidR="008621D3">
        <w:rPr>
          <w:sz w:val="24"/>
          <w:szCs w:val="24"/>
        </w:rPr>
        <w:t xml:space="preserve">AD = </w:t>
      </w:r>
      <w:r w:rsidR="00B635E6" w:rsidRPr="00B635E6">
        <w:rPr>
          <w:sz w:val="24"/>
          <w:szCs w:val="24"/>
        </w:rPr>
        <w:t xml:space="preserve">Y = C + I + G </w:t>
      </w:r>
      <w:r w:rsidR="00B635E6" w:rsidRPr="00425E31">
        <w:rPr>
          <w:color w:val="4F81BD" w:themeColor="accent1"/>
          <w:sz w:val="24"/>
          <w:szCs w:val="24"/>
        </w:rPr>
        <w:t xml:space="preserve">+ (X – M)                           </w:t>
      </w:r>
    </w:p>
    <w:p w:rsidR="00B635E6" w:rsidRDefault="00B635E6" w:rsidP="00B635E6">
      <w:pPr>
        <w:pStyle w:val="ListParagraph"/>
        <w:numPr>
          <w:ilvl w:val="0"/>
          <w:numId w:val="1"/>
        </w:numPr>
        <w:bidi/>
        <w:rPr>
          <w:sz w:val="24"/>
          <w:szCs w:val="24"/>
        </w:rPr>
      </w:pPr>
      <w:r w:rsidRPr="008621D3">
        <w:rPr>
          <w:rFonts w:hint="cs"/>
          <w:b/>
          <w:bCs/>
          <w:color w:val="1F497D" w:themeColor="text2"/>
          <w:sz w:val="28"/>
          <w:szCs w:val="28"/>
          <w:rtl/>
        </w:rPr>
        <w:t>الدخل الشخصي المتاح (</w:t>
      </w:r>
      <w:proofErr w:type="spellStart"/>
      <w:r w:rsidRPr="008621D3">
        <w:rPr>
          <w:b/>
          <w:bCs/>
          <w:color w:val="1F497D" w:themeColor="text2"/>
          <w:sz w:val="28"/>
          <w:szCs w:val="28"/>
        </w:rPr>
        <w:t>Y</w:t>
      </w:r>
      <w:r w:rsidRPr="008621D3">
        <w:rPr>
          <w:b/>
          <w:bCs/>
          <w:color w:val="1F497D" w:themeColor="text2"/>
          <w:sz w:val="28"/>
          <w:szCs w:val="28"/>
          <w:vertAlign w:val="subscript"/>
        </w:rPr>
        <w:t>d</w:t>
      </w:r>
      <w:proofErr w:type="spellEnd"/>
      <w:r w:rsidRPr="008621D3">
        <w:rPr>
          <w:rFonts w:hint="cs"/>
          <w:b/>
          <w:bCs/>
          <w:color w:val="1F497D" w:themeColor="text2"/>
          <w:sz w:val="28"/>
          <w:szCs w:val="28"/>
          <w:rtl/>
        </w:rPr>
        <w:t>)</w:t>
      </w:r>
      <w:r w:rsidRPr="008621D3">
        <w:rPr>
          <w:rFonts w:hint="cs"/>
          <w:b/>
          <w:bCs/>
          <w:color w:val="1F497D" w:themeColor="text2"/>
          <w:sz w:val="24"/>
          <w:szCs w:val="24"/>
          <w:rtl/>
        </w:rPr>
        <w:t xml:space="preserve"> </w:t>
      </w:r>
      <w:r w:rsidRPr="008621D3">
        <w:rPr>
          <w:rFonts w:hint="cs"/>
          <w:sz w:val="24"/>
          <w:szCs w:val="24"/>
          <w:rtl/>
        </w:rPr>
        <w:t>=</w:t>
      </w:r>
      <w:r>
        <w:rPr>
          <w:rFonts w:hint="cs"/>
          <w:sz w:val="24"/>
          <w:szCs w:val="24"/>
          <w:rtl/>
        </w:rPr>
        <w:t xml:space="preserve"> الدخل الشخصي (</w:t>
      </w:r>
      <w:r>
        <w:rPr>
          <w:sz w:val="24"/>
          <w:szCs w:val="24"/>
        </w:rPr>
        <w:t>Y</w:t>
      </w:r>
      <w:r>
        <w:rPr>
          <w:rFonts w:hint="cs"/>
          <w:sz w:val="24"/>
          <w:szCs w:val="24"/>
          <w:rtl/>
        </w:rPr>
        <w:t>) - الضرائب المباشرة (</w:t>
      </w:r>
      <w:r>
        <w:rPr>
          <w:sz w:val="24"/>
          <w:szCs w:val="24"/>
        </w:rPr>
        <w:t>T</w:t>
      </w:r>
      <w:r>
        <w:rPr>
          <w:rFonts w:hint="cs"/>
          <w:sz w:val="24"/>
          <w:szCs w:val="24"/>
          <w:rtl/>
        </w:rPr>
        <w:t>)</w:t>
      </w:r>
    </w:p>
    <w:p w:rsidR="008621D3" w:rsidRDefault="005F101C" w:rsidP="008621D3">
      <w:pPr>
        <w:pStyle w:val="ListParagraph"/>
        <w:bidi/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pict>
          <v:rect id="_x0000_s1026" style="position:absolute;left:0;text-align:left;margin-left:341.25pt;margin-top:21.65pt;width:121.5pt;height:27pt;z-index:251658240" filled="f" strokecolor="#1f497d [3215]" strokeweight="3pt"/>
        </w:pict>
      </w:r>
      <w:r w:rsidR="008621D3">
        <w:rPr>
          <w:rFonts w:hint="cs"/>
          <w:sz w:val="24"/>
          <w:szCs w:val="24"/>
          <w:rtl/>
        </w:rPr>
        <w:t xml:space="preserve">                         </w:t>
      </w:r>
      <w:r w:rsidR="001E1BC7">
        <w:rPr>
          <w:sz w:val="24"/>
          <w:szCs w:val="24"/>
        </w:rPr>
        <w:t xml:space="preserve">       </w:t>
      </w:r>
      <w:r w:rsidR="008621D3">
        <w:rPr>
          <w:rFonts w:hint="cs"/>
          <w:sz w:val="24"/>
          <w:szCs w:val="24"/>
          <w:rtl/>
        </w:rPr>
        <w:t xml:space="preserve">        = الاستهلاك (</w:t>
      </w:r>
      <w:r w:rsidR="008621D3">
        <w:rPr>
          <w:sz w:val="24"/>
          <w:szCs w:val="24"/>
        </w:rPr>
        <w:t>C</w:t>
      </w:r>
      <w:r w:rsidR="008621D3">
        <w:rPr>
          <w:rFonts w:hint="cs"/>
          <w:sz w:val="24"/>
          <w:szCs w:val="24"/>
          <w:rtl/>
        </w:rPr>
        <w:t>) + الادخار (</w:t>
      </w:r>
      <w:r w:rsidR="008621D3">
        <w:rPr>
          <w:sz w:val="24"/>
          <w:szCs w:val="24"/>
        </w:rPr>
        <w:t>S</w:t>
      </w:r>
      <w:r w:rsidR="008621D3">
        <w:rPr>
          <w:rFonts w:hint="cs"/>
          <w:sz w:val="24"/>
          <w:szCs w:val="24"/>
          <w:rtl/>
        </w:rPr>
        <w:t>)</w:t>
      </w:r>
    </w:p>
    <w:p w:rsidR="008C0B87" w:rsidRPr="008C0B87" w:rsidRDefault="008C0B87" w:rsidP="008C0B87">
      <w:pPr>
        <w:bidi/>
        <w:ind w:left="360"/>
        <w:rPr>
          <w:sz w:val="24"/>
          <w:szCs w:val="24"/>
        </w:rPr>
      </w:pPr>
      <w:r>
        <w:rPr>
          <w:rFonts w:hint="cs"/>
          <w:b/>
          <w:bCs/>
          <w:color w:val="1F497D" w:themeColor="text2"/>
          <w:sz w:val="28"/>
          <w:szCs w:val="28"/>
          <w:rtl/>
        </w:rPr>
        <w:t xml:space="preserve">حالة الاقتصاد المغلق:     </w:t>
      </w:r>
      <w:r>
        <w:rPr>
          <w:rFonts w:hint="cs"/>
          <w:sz w:val="24"/>
          <w:szCs w:val="24"/>
          <w:rtl/>
        </w:rPr>
        <w:t xml:space="preserve">يتكون الاقتصاد من 3 قطاعات (قطاع الاستهلاك، قطاع الاستثمار، </w:t>
      </w:r>
      <w:r w:rsidR="00D700EF">
        <w:rPr>
          <w:rFonts w:hint="cs"/>
          <w:sz w:val="24"/>
          <w:szCs w:val="24"/>
          <w:rtl/>
        </w:rPr>
        <w:t>قطاع الحكومة</w:t>
      </w:r>
      <w:r>
        <w:rPr>
          <w:rFonts w:hint="cs"/>
          <w:sz w:val="24"/>
          <w:szCs w:val="24"/>
          <w:rtl/>
        </w:rPr>
        <w:t>)</w:t>
      </w:r>
    </w:p>
    <w:p w:rsidR="00DA14CA" w:rsidRPr="00DA14CA" w:rsidRDefault="00DA14CA" w:rsidP="008C0B87">
      <w:pPr>
        <w:pStyle w:val="ListParagraph"/>
        <w:numPr>
          <w:ilvl w:val="0"/>
          <w:numId w:val="1"/>
        </w:numPr>
        <w:bidi/>
        <w:rPr>
          <w:b/>
          <w:bCs/>
          <w:color w:val="1F497D" w:themeColor="text2"/>
          <w:sz w:val="28"/>
          <w:szCs w:val="28"/>
        </w:rPr>
      </w:pPr>
      <w:r w:rsidRPr="00DA14CA">
        <w:rPr>
          <w:rFonts w:hint="cs"/>
          <w:b/>
          <w:bCs/>
          <w:color w:val="1F497D" w:themeColor="text2"/>
          <w:sz w:val="28"/>
          <w:szCs w:val="28"/>
          <w:rtl/>
        </w:rPr>
        <w:t>الانفاق الاستهلاكي</w:t>
      </w:r>
      <w:r w:rsidR="008C0B87">
        <w:rPr>
          <w:rFonts w:hint="cs"/>
          <w:b/>
          <w:bCs/>
          <w:color w:val="1F497D" w:themeColor="text2"/>
          <w:sz w:val="28"/>
          <w:szCs w:val="28"/>
          <w:rtl/>
        </w:rPr>
        <w:t xml:space="preserve"> و الادخار</w:t>
      </w:r>
      <w:r w:rsidRPr="00DA14CA">
        <w:rPr>
          <w:rFonts w:hint="cs"/>
          <w:b/>
          <w:bCs/>
          <w:color w:val="1F497D" w:themeColor="text2"/>
          <w:sz w:val="28"/>
          <w:szCs w:val="28"/>
          <w:rtl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88"/>
        <w:gridCol w:w="3827"/>
        <w:gridCol w:w="4361"/>
      </w:tblGrid>
      <w:tr w:rsidR="00B635E6" w:rsidTr="00CD3B12">
        <w:tc>
          <w:tcPr>
            <w:tcW w:w="1388" w:type="dxa"/>
          </w:tcPr>
          <w:p w:rsidR="00B635E6" w:rsidRPr="00CD3B12" w:rsidRDefault="00B635E6" w:rsidP="00CD3B12">
            <w:pPr>
              <w:bidi/>
              <w:jc w:val="center"/>
              <w:rPr>
                <w:b/>
                <w:bCs/>
                <w:color w:val="1F497D" w:themeColor="text2"/>
                <w:sz w:val="28"/>
                <w:szCs w:val="28"/>
                <w:rtl/>
              </w:rPr>
            </w:pPr>
            <w:r w:rsidRPr="00CD3B12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وجه المقارنة</w:t>
            </w:r>
          </w:p>
        </w:tc>
        <w:tc>
          <w:tcPr>
            <w:tcW w:w="3827" w:type="dxa"/>
          </w:tcPr>
          <w:p w:rsidR="00B635E6" w:rsidRPr="00CD3B12" w:rsidRDefault="00B635E6" w:rsidP="008621D3">
            <w:pPr>
              <w:bidi/>
              <w:jc w:val="center"/>
              <w:rPr>
                <w:b/>
                <w:bCs/>
                <w:color w:val="1F497D" w:themeColor="text2"/>
                <w:sz w:val="28"/>
                <w:szCs w:val="28"/>
                <w:rtl/>
              </w:rPr>
            </w:pPr>
            <w:r w:rsidRPr="00CD3B12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الاستهلاك</w:t>
            </w:r>
            <w:r w:rsidR="008621D3">
              <w:rPr>
                <w:b/>
                <w:bCs/>
                <w:color w:val="1F497D" w:themeColor="text2"/>
                <w:sz w:val="28"/>
                <w:szCs w:val="28"/>
              </w:rPr>
              <w:t xml:space="preserve"> </w:t>
            </w:r>
            <w:r w:rsidR="008621D3" w:rsidRPr="008621D3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(</w:t>
            </w:r>
            <w:r w:rsidR="008621D3" w:rsidRPr="008621D3">
              <w:rPr>
                <w:b/>
                <w:bCs/>
                <w:color w:val="1F497D" w:themeColor="text2"/>
                <w:sz w:val="28"/>
                <w:szCs w:val="28"/>
              </w:rPr>
              <w:t>C</w:t>
            </w:r>
            <w:r w:rsidR="008621D3" w:rsidRPr="008621D3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)</w:t>
            </w:r>
          </w:p>
        </w:tc>
        <w:tc>
          <w:tcPr>
            <w:tcW w:w="4361" w:type="dxa"/>
          </w:tcPr>
          <w:p w:rsidR="00B635E6" w:rsidRPr="00CD3B12" w:rsidRDefault="00B635E6" w:rsidP="008621D3">
            <w:pPr>
              <w:bidi/>
              <w:jc w:val="center"/>
              <w:rPr>
                <w:b/>
                <w:bCs/>
                <w:color w:val="1F497D" w:themeColor="text2"/>
                <w:sz w:val="28"/>
                <w:szCs w:val="28"/>
                <w:rtl/>
              </w:rPr>
            </w:pPr>
            <w:r w:rsidRPr="00CD3B12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الادخار</w:t>
            </w:r>
            <w:r w:rsidR="008621D3">
              <w:rPr>
                <w:b/>
                <w:bCs/>
                <w:color w:val="1F497D" w:themeColor="text2"/>
                <w:sz w:val="28"/>
                <w:szCs w:val="28"/>
              </w:rPr>
              <w:t xml:space="preserve"> </w:t>
            </w:r>
            <w:r w:rsidR="008621D3" w:rsidRPr="008621D3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(</w:t>
            </w:r>
            <w:r w:rsidR="008621D3" w:rsidRPr="008621D3">
              <w:rPr>
                <w:b/>
                <w:bCs/>
                <w:color w:val="1F497D" w:themeColor="text2"/>
                <w:sz w:val="28"/>
                <w:szCs w:val="28"/>
              </w:rPr>
              <w:t>S</w:t>
            </w:r>
            <w:r w:rsidR="008621D3" w:rsidRPr="008621D3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)</w:t>
            </w:r>
          </w:p>
        </w:tc>
      </w:tr>
      <w:tr w:rsidR="00B635E6" w:rsidTr="00CD3B12">
        <w:tc>
          <w:tcPr>
            <w:tcW w:w="1388" w:type="dxa"/>
          </w:tcPr>
          <w:p w:rsidR="00B635E6" w:rsidRPr="00CD3B12" w:rsidRDefault="00B635E6" w:rsidP="00CD3B1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D3B12">
              <w:rPr>
                <w:rFonts w:hint="cs"/>
                <w:b/>
                <w:bCs/>
                <w:sz w:val="24"/>
                <w:szCs w:val="24"/>
                <w:rtl/>
              </w:rPr>
              <w:t>الدالة</w:t>
            </w:r>
          </w:p>
        </w:tc>
        <w:tc>
          <w:tcPr>
            <w:tcW w:w="3827" w:type="dxa"/>
          </w:tcPr>
          <w:p w:rsidR="00B635E6" w:rsidRPr="00B635E6" w:rsidRDefault="00B635E6" w:rsidP="00CD3B12">
            <w:pPr>
              <w:bidi/>
              <w:jc w:val="center"/>
              <w:rPr>
                <w:sz w:val="24"/>
                <w:szCs w:val="24"/>
              </w:rPr>
            </w:pPr>
            <w:r w:rsidRPr="00B635E6">
              <w:rPr>
                <w:sz w:val="24"/>
                <w:szCs w:val="24"/>
              </w:rPr>
              <w:t xml:space="preserve">C = a + b </w:t>
            </w:r>
            <w:proofErr w:type="spellStart"/>
            <w:r w:rsidRPr="00B635E6">
              <w:rPr>
                <w:sz w:val="24"/>
                <w:szCs w:val="24"/>
              </w:rPr>
              <w:t>Y</w:t>
            </w:r>
            <w:r w:rsidRPr="00B635E6">
              <w:rPr>
                <w:sz w:val="24"/>
                <w:szCs w:val="24"/>
                <w:vertAlign w:val="subscript"/>
              </w:rPr>
              <w:t>d</w:t>
            </w:r>
            <w:proofErr w:type="spellEnd"/>
          </w:p>
          <w:p w:rsidR="00B635E6" w:rsidRDefault="00B635E6" w:rsidP="00CD3B12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4361" w:type="dxa"/>
          </w:tcPr>
          <w:p w:rsidR="00B635E6" w:rsidRPr="00B635E6" w:rsidRDefault="00B635E6" w:rsidP="00CD3B12">
            <w:pPr>
              <w:bidi/>
              <w:jc w:val="center"/>
              <w:rPr>
                <w:rFonts w:eastAsiaTheme="minorEastAsia"/>
                <w:sz w:val="24"/>
                <w:szCs w:val="24"/>
              </w:rPr>
            </w:pPr>
            <w:r w:rsidRPr="00B635E6">
              <w:rPr>
                <w:sz w:val="24"/>
                <w:szCs w:val="24"/>
              </w:rPr>
              <w:t>S = -</w:t>
            </w:r>
            <w:r w:rsidRPr="00B635E6">
              <w:rPr>
                <w:sz w:val="24"/>
                <w:szCs w:val="24"/>
                <w:vertAlign w:val="subscript"/>
              </w:rPr>
              <w:t xml:space="preserve"> </w:t>
            </w:r>
            <w:r w:rsidRPr="00B635E6">
              <w:rPr>
                <w:sz w:val="24"/>
                <w:szCs w:val="24"/>
              </w:rPr>
              <w:t xml:space="preserve">a + (1- b) </w:t>
            </w:r>
            <w:proofErr w:type="spellStart"/>
            <w:r w:rsidRPr="00B635E6">
              <w:rPr>
                <w:sz w:val="24"/>
                <w:szCs w:val="24"/>
              </w:rPr>
              <w:t>Y</w:t>
            </w:r>
            <w:r w:rsidRPr="00B635E6">
              <w:rPr>
                <w:sz w:val="24"/>
                <w:szCs w:val="24"/>
                <w:vertAlign w:val="subscript"/>
              </w:rPr>
              <w:t>d</w:t>
            </w:r>
            <w:proofErr w:type="spellEnd"/>
          </w:p>
          <w:p w:rsidR="00B635E6" w:rsidRDefault="00B635E6" w:rsidP="00CD3B12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</w:tr>
      <w:tr w:rsidR="00B635E6" w:rsidTr="00CD3B12">
        <w:tc>
          <w:tcPr>
            <w:tcW w:w="1388" w:type="dxa"/>
            <w:vMerge w:val="restart"/>
          </w:tcPr>
          <w:p w:rsidR="00B635E6" w:rsidRPr="00CD3B12" w:rsidRDefault="00B635E6" w:rsidP="00CD3B1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D3B12">
              <w:rPr>
                <w:rFonts w:hint="cs"/>
                <w:b/>
                <w:bCs/>
                <w:sz w:val="24"/>
                <w:szCs w:val="24"/>
                <w:rtl/>
              </w:rPr>
              <w:t>الميل الحدي</w:t>
            </w:r>
          </w:p>
        </w:tc>
        <w:tc>
          <w:tcPr>
            <w:tcW w:w="3827" w:type="dxa"/>
          </w:tcPr>
          <w:p w:rsidR="00B635E6" w:rsidRDefault="00CD3B12" w:rsidP="00CD3B12">
            <w:pPr>
              <w:bidi/>
              <w:jc w:val="center"/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MPC = b=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∆C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∆Yd</m:t>
                    </m:r>
                  </m:den>
                </m:f>
              </m:oMath>
            </m:oMathPara>
          </w:p>
          <w:p w:rsidR="00CD3B12" w:rsidRDefault="00CD3B12" w:rsidP="00CD3B12">
            <w:pPr>
              <w:bidi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 &lt; MPC &lt;1</w:t>
            </w:r>
          </w:p>
          <w:p w:rsidR="00B635E6" w:rsidRDefault="00B635E6" w:rsidP="00CD3B12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4361" w:type="dxa"/>
          </w:tcPr>
          <w:p w:rsidR="00B635E6" w:rsidRDefault="00CD3B12" w:rsidP="00CD3B12">
            <w:pPr>
              <w:bidi/>
              <w:jc w:val="center"/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MPS =s=1- b=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∆S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∆Yd</m:t>
                    </m:r>
                  </m:den>
                </m:f>
              </m:oMath>
            </m:oMathPara>
          </w:p>
          <w:p w:rsidR="00CD3B12" w:rsidRDefault="00CD3B12" w:rsidP="00CD3B12">
            <w:pPr>
              <w:bidi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 &lt; MPS &lt;1</w:t>
            </w:r>
          </w:p>
          <w:p w:rsidR="00B635E6" w:rsidRPr="00CD3B12" w:rsidRDefault="00B635E6" w:rsidP="00CD3B12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</w:tr>
      <w:tr w:rsidR="00B635E6" w:rsidTr="00CD3B12">
        <w:tc>
          <w:tcPr>
            <w:tcW w:w="1388" w:type="dxa"/>
            <w:vMerge/>
          </w:tcPr>
          <w:p w:rsidR="00B635E6" w:rsidRPr="00CD3B12" w:rsidRDefault="00B635E6" w:rsidP="00CD3B1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8" w:type="dxa"/>
            <w:gridSpan w:val="2"/>
          </w:tcPr>
          <w:p w:rsidR="00B635E6" w:rsidRDefault="00CD3B12" w:rsidP="00CD3B12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MPC + MPS = +1</w:t>
            </w:r>
          </w:p>
        </w:tc>
      </w:tr>
      <w:tr w:rsidR="009A4B8E" w:rsidTr="00CD3B12">
        <w:tc>
          <w:tcPr>
            <w:tcW w:w="1388" w:type="dxa"/>
            <w:vMerge w:val="restart"/>
          </w:tcPr>
          <w:p w:rsidR="009A4B8E" w:rsidRPr="00CD3B12" w:rsidRDefault="009A4B8E" w:rsidP="00CD3B1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D3B12">
              <w:rPr>
                <w:rFonts w:hint="cs"/>
                <w:b/>
                <w:bCs/>
                <w:sz w:val="24"/>
                <w:szCs w:val="24"/>
                <w:rtl/>
              </w:rPr>
              <w:t>الميل المتوسط</w:t>
            </w:r>
          </w:p>
        </w:tc>
        <w:tc>
          <w:tcPr>
            <w:tcW w:w="3827" w:type="dxa"/>
          </w:tcPr>
          <w:p w:rsidR="009A4B8E" w:rsidRDefault="009A4B8E" w:rsidP="00CD3B12">
            <w:pPr>
              <w:bidi/>
              <w:jc w:val="center"/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APC = 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Yd</m:t>
                    </m:r>
                  </m:den>
                </m:f>
              </m:oMath>
            </m:oMathPara>
          </w:p>
          <w:p w:rsidR="009A4B8E" w:rsidRDefault="009A4B8E" w:rsidP="00CD3B12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4361" w:type="dxa"/>
          </w:tcPr>
          <w:p w:rsidR="009A4B8E" w:rsidRDefault="009A4B8E" w:rsidP="00CD3B12">
            <w:pPr>
              <w:bidi/>
              <w:jc w:val="center"/>
              <w:rPr>
                <w:sz w:val="24"/>
                <w:szCs w:val="24"/>
                <w:rtl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APS 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Yd</m:t>
                    </m:r>
                  </m:den>
                </m:f>
              </m:oMath>
            </m:oMathPara>
          </w:p>
        </w:tc>
      </w:tr>
      <w:tr w:rsidR="009A4B8E" w:rsidTr="0048248C">
        <w:tc>
          <w:tcPr>
            <w:tcW w:w="1388" w:type="dxa"/>
            <w:vMerge/>
          </w:tcPr>
          <w:p w:rsidR="009A4B8E" w:rsidRDefault="009A4B8E" w:rsidP="00CD3B12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188" w:type="dxa"/>
            <w:gridSpan w:val="2"/>
          </w:tcPr>
          <w:p w:rsidR="009A4B8E" w:rsidRDefault="009A4B8E" w:rsidP="00CD3B12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APC + APS = +1</w:t>
            </w:r>
          </w:p>
        </w:tc>
      </w:tr>
    </w:tbl>
    <w:p w:rsidR="00B635E6" w:rsidRPr="00B635E6" w:rsidRDefault="00B635E6" w:rsidP="00B635E6">
      <w:pPr>
        <w:bidi/>
        <w:rPr>
          <w:sz w:val="24"/>
          <w:szCs w:val="24"/>
        </w:rPr>
      </w:pPr>
    </w:p>
    <w:p w:rsidR="00DA14CA" w:rsidRPr="00DA14CA" w:rsidRDefault="00DA14CA" w:rsidP="00DA14CA">
      <w:pPr>
        <w:pStyle w:val="ListParagraph"/>
        <w:numPr>
          <w:ilvl w:val="0"/>
          <w:numId w:val="1"/>
        </w:numPr>
        <w:bidi/>
        <w:rPr>
          <w:rFonts w:eastAsiaTheme="minorEastAsia"/>
          <w:sz w:val="24"/>
          <w:szCs w:val="24"/>
        </w:rPr>
      </w:pPr>
      <w:r w:rsidRPr="00DA14CA">
        <w:rPr>
          <w:rFonts w:eastAsiaTheme="minorEastAsia" w:hint="cs"/>
          <w:b/>
          <w:bCs/>
          <w:color w:val="1F497D" w:themeColor="text2"/>
          <w:sz w:val="28"/>
          <w:szCs w:val="28"/>
          <w:rtl/>
        </w:rPr>
        <w:t xml:space="preserve">الانفاق الاستثماري: </w:t>
      </w:r>
      <w:r w:rsidRPr="00DA14CA">
        <w:rPr>
          <w:rFonts w:eastAsiaTheme="minorEastAsia"/>
          <w:sz w:val="24"/>
          <w:szCs w:val="24"/>
        </w:rPr>
        <w:t>I = I</w:t>
      </w:r>
      <w:r w:rsidRPr="00DA14CA">
        <w:rPr>
          <w:rFonts w:eastAsiaTheme="minorEastAsia"/>
          <w:sz w:val="24"/>
          <w:szCs w:val="24"/>
          <w:vertAlign w:val="subscript"/>
        </w:rPr>
        <w:t>0</w:t>
      </w:r>
      <w:r w:rsidRPr="00DA14CA">
        <w:rPr>
          <w:rFonts w:eastAsiaTheme="minorEastAsia"/>
          <w:sz w:val="24"/>
          <w:szCs w:val="24"/>
        </w:rPr>
        <w:t xml:space="preserve"> </w:t>
      </w:r>
      <w:r w:rsidR="00763AC1">
        <w:rPr>
          <w:rFonts w:eastAsiaTheme="minorEastAsia" w:hint="cs"/>
          <w:sz w:val="24"/>
          <w:szCs w:val="24"/>
          <w:rtl/>
        </w:rPr>
        <w:t xml:space="preserve">     أو    </w:t>
      </w:r>
      <w:r w:rsidR="00763AC1" w:rsidRPr="00DA14CA">
        <w:rPr>
          <w:rFonts w:eastAsiaTheme="minorEastAsia"/>
          <w:sz w:val="24"/>
          <w:szCs w:val="24"/>
        </w:rPr>
        <w:t>I = I</w:t>
      </w:r>
      <w:r w:rsidR="00763AC1" w:rsidRPr="00DA14CA">
        <w:rPr>
          <w:rFonts w:eastAsiaTheme="minorEastAsia"/>
          <w:sz w:val="24"/>
          <w:szCs w:val="24"/>
          <w:vertAlign w:val="subscript"/>
        </w:rPr>
        <w:t>0</w:t>
      </w:r>
      <w:r w:rsidR="00763AC1">
        <w:rPr>
          <w:rFonts w:eastAsiaTheme="minorEastAsia"/>
          <w:sz w:val="24"/>
          <w:szCs w:val="24"/>
        </w:rPr>
        <w:t xml:space="preserve"> + </w:t>
      </w:r>
      <w:proofErr w:type="spellStart"/>
      <w:r w:rsidR="00763AC1">
        <w:rPr>
          <w:rFonts w:eastAsiaTheme="minorEastAsia"/>
          <w:sz w:val="24"/>
          <w:szCs w:val="24"/>
        </w:rPr>
        <w:t>iY</w:t>
      </w:r>
      <w:proofErr w:type="spellEnd"/>
      <w:r w:rsidR="00763AC1" w:rsidRPr="00DA14CA">
        <w:rPr>
          <w:rFonts w:eastAsiaTheme="minorEastAsia"/>
          <w:sz w:val="24"/>
          <w:szCs w:val="24"/>
        </w:rPr>
        <w:t xml:space="preserve"> </w:t>
      </w:r>
      <w:r w:rsidR="00763AC1">
        <w:rPr>
          <w:rFonts w:eastAsiaTheme="minorEastAsia" w:hint="cs"/>
          <w:sz w:val="24"/>
          <w:szCs w:val="24"/>
          <w:rtl/>
        </w:rPr>
        <w:t xml:space="preserve">     </w:t>
      </w:r>
    </w:p>
    <w:p w:rsidR="00D700EF" w:rsidRDefault="00CD3B12" w:rsidP="00582816">
      <w:pPr>
        <w:bidi/>
        <w:rPr>
          <w:rFonts w:eastAsiaTheme="minorEastAsia"/>
          <w:sz w:val="24"/>
          <w:szCs w:val="24"/>
        </w:rPr>
      </w:pPr>
      <w:r w:rsidRPr="008621D3">
        <w:rPr>
          <w:rFonts w:eastAsiaTheme="minorEastAsia"/>
          <w:b/>
          <w:bCs/>
          <w:color w:val="1F497D" w:themeColor="text2"/>
          <w:sz w:val="24"/>
          <w:szCs w:val="24"/>
          <w:rtl/>
        </w:rPr>
        <w:t xml:space="preserve">صافي الإيرادات المستقبلية </w:t>
      </w:r>
      <w:r w:rsidRPr="008621D3">
        <w:rPr>
          <w:rFonts w:eastAsiaTheme="minorEastAsia"/>
          <w:sz w:val="24"/>
          <w:szCs w:val="24"/>
          <w:rtl/>
        </w:rPr>
        <w:t>=</w:t>
      </w:r>
      <w:r w:rsidRPr="008621D3">
        <w:rPr>
          <w:rFonts w:eastAsiaTheme="minorEastAsia"/>
          <w:b/>
          <w:bCs/>
          <w:color w:val="1F497D" w:themeColor="text2"/>
          <w:sz w:val="24"/>
          <w:szCs w:val="24"/>
          <w:rtl/>
        </w:rPr>
        <w:t xml:space="preserve"> </w:t>
      </w:r>
      <w:r w:rsidRPr="00CD3B12">
        <w:rPr>
          <w:rFonts w:eastAsiaTheme="minorEastAsia"/>
          <w:sz w:val="24"/>
          <w:szCs w:val="24"/>
          <w:rtl/>
        </w:rPr>
        <w:t>إجمالي الإيرادات – تكاليف الإنتاج السنوية</w:t>
      </w:r>
    </w:p>
    <w:p w:rsidR="00425E31" w:rsidRDefault="00425E31" w:rsidP="00425E31">
      <w:pPr>
        <w:bidi/>
        <w:rPr>
          <w:rFonts w:eastAsiaTheme="minorEastAsia"/>
          <w:sz w:val="24"/>
          <w:szCs w:val="24"/>
        </w:rPr>
      </w:pPr>
    </w:p>
    <w:p w:rsidR="00582816" w:rsidRDefault="005C34B7" w:rsidP="00582816">
      <w:pPr>
        <w:pStyle w:val="ListParagraph"/>
        <w:numPr>
          <w:ilvl w:val="0"/>
          <w:numId w:val="1"/>
        </w:numPr>
        <w:bidi/>
        <w:rPr>
          <w:rFonts w:eastAsiaTheme="minorEastAsia"/>
          <w:sz w:val="24"/>
          <w:szCs w:val="24"/>
        </w:rPr>
      </w:pPr>
      <w:r w:rsidRPr="001E1BC7">
        <w:rPr>
          <w:rFonts w:eastAsiaTheme="minorEastAsia" w:hint="cs"/>
          <w:b/>
          <w:bCs/>
          <w:color w:val="1F497D" w:themeColor="text2"/>
          <w:sz w:val="28"/>
          <w:szCs w:val="28"/>
          <w:rtl/>
        </w:rPr>
        <w:t>الإنفاق الحكومي (</w:t>
      </w:r>
      <w:r w:rsidRPr="001E1BC7">
        <w:rPr>
          <w:rFonts w:eastAsiaTheme="minorEastAsia"/>
          <w:b/>
          <w:bCs/>
          <w:color w:val="1F497D" w:themeColor="text2"/>
          <w:sz w:val="28"/>
          <w:szCs w:val="28"/>
        </w:rPr>
        <w:t>G</w:t>
      </w:r>
      <w:r w:rsidRPr="001E1BC7">
        <w:rPr>
          <w:rFonts w:eastAsiaTheme="minorEastAsia" w:hint="cs"/>
          <w:b/>
          <w:bCs/>
          <w:color w:val="1F497D" w:themeColor="text2"/>
          <w:sz w:val="28"/>
          <w:szCs w:val="28"/>
          <w:rtl/>
        </w:rPr>
        <w:t>)</w:t>
      </w:r>
      <w:r w:rsidR="00763AC1">
        <w:rPr>
          <w:rFonts w:eastAsiaTheme="minorEastAsia" w:hint="cs"/>
          <w:b/>
          <w:bCs/>
          <w:color w:val="1F497D" w:themeColor="text2"/>
          <w:sz w:val="28"/>
          <w:szCs w:val="28"/>
          <w:rtl/>
        </w:rPr>
        <w:t xml:space="preserve"> و الضرائب</w:t>
      </w:r>
      <w:r w:rsidRPr="001E1BC7">
        <w:rPr>
          <w:rFonts w:eastAsiaTheme="minorEastAsia" w:hint="cs"/>
          <w:b/>
          <w:bCs/>
          <w:color w:val="1F497D" w:themeColor="text2"/>
          <w:sz w:val="28"/>
          <w:szCs w:val="28"/>
          <w:rtl/>
        </w:rPr>
        <w:t>:</w:t>
      </w:r>
      <w:r>
        <w:rPr>
          <w:rFonts w:eastAsiaTheme="minorEastAsia"/>
          <w:b/>
          <w:bCs/>
          <w:color w:val="1F497D" w:themeColor="text2"/>
          <w:sz w:val="24"/>
          <w:szCs w:val="24"/>
        </w:rPr>
        <w:t xml:space="preserve">  </w:t>
      </w:r>
      <w:r>
        <w:rPr>
          <w:rFonts w:eastAsiaTheme="minorEastAsia" w:hint="cs"/>
          <w:b/>
          <w:bCs/>
          <w:color w:val="1F497D" w:themeColor="text2"/>
          <w:sz w:val="24"/>
          <w:szCs w:val="24"/>
          <w:rtl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10"/>
        <w:gridCol w:w="2041"/>
        <w:gridCol w:w="2234"/>
        <w:gridCol w:w="2152"/>
      </w:tblGrid>
      <w:tr w:rsidR="007854F3" w:rsidRPr="009D7D95" w:rsidTr="007854F3">
        <w:trPr>
          <w:jc w:val="center"/>
        </w:trPr>
        <w:tc>
          <w:tcPr>
            <w:tcW w:w="1810" w:type="dxa"/>
          </w:tcPr>
          <w:p w:rsidR="007854F3" w:rsidRPr="009D7D95" w:rsidRDefault="007854F3" w:rsidP="009D7D95">
            <w:pPr>
              <w:bidi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الانفاق الحكومي</w:t>
            </w:r>
          </w:p>
        </w:tc>
        <w:tc>
          <w:tcPr>
            <w:tcW w:w="2041" w:type="dxa"/>
          </w:tcPr>
          <w:p w:rsidR="007854F3" w:rsidRPr="009D7D95" w:rsidRDefault="007854F3" w:rsidP="009D7D95">
            <w:pPr>
              <w:bidi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 w:rsidRPr="009D7D95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الضريبة الثابتة</w:t>
            </w:r>
          </w:p>
        </w:tc>
        <w:tc>
          <w:tcPr>
            <w:tcW w:w="2234" w:type="dxa"/>
          </w:tcPr>
          <w:p w:rsidR="007854F3" w:rsidRPr="009D7D95" w:rsidRDefault="007854F3" w:rsidP="009D7D95">
            <w:pPr>
              <w:bidi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 w:rsidRPr="009D7D95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الضريبة النسبية</w:t>
            </w:r>
          </w:p>
        </w:tc>
        <w:tc>
          <w:tcPr>
            <w:tcW w:w="2152" w:type="dxa"/>
          </w:tcPr>
          <w:p w:rsidR="007854F3" w:rsidRPr="009D7D95" w:rsidRDefault="007854F3" w:rsidP="009D7D95">
            <w:pPr>
              <w:bidi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 w:rsidRPr="009D7D95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الضريبة المزدوجة</w:t>
            </w:r>
          </w:p>
        </w:tc>
      </w:tr>
      <w:tr w:rsidR="007854F3" w:rsidTr="007854F3">
        <w:trPr>
          <w:trHeight w:val="1061"/>
          <w:jc w:val="center"/>
        </w:trPr>
        <w:tc>
          <w:tcPr>
            <w:tcW w:w="1810" w:type="dxa"/>
          </w:tcPr>
          <w:p w:rsidR="007854F3" w:rsidRPr="00A8555F" w:rsidRDefault="007854F3" w:rsidP="009D7D95">
            <w:pPr>
              <w:bidi/>
              <w:jc w:val="center"/>
              <w:rPr>
                <w:rFonts w:eastAsiaTheme="minorEastAsia"/>
                <w:iCs/>
                <w:sz w:val="24"/>
                <w:szCs w:val="24"/>
              </w:rPr>
            </w:pPr>
            <w:r w:rsidRPr="005C34B7">
              <w:rPr>
                <w:rFonts w:eastAsiaTheme="minorEastAsia"/>
                <w:sz w:val="24"/>
                <w:szCs w:val="24"/>
              </w:rPr>
              <w:t>G = G</w:t>
            </w:r>
            <w:r w:rsidRPr="005C34B7">
              <w:rPr>
                <w:rFonts w:eastAsiaTheme="minorEastAsia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041" w:type="dxa"/>
          </w:tcPr>
          <w:p w:rsidR="007854F3" w:rsidRPr="00A8555F" w:rsidRDefault="007854F3" w:rsidP="009D7D95">
            <w:pPr>
              <w:bidi/>
              <w:jc w:val="center"/>
              <w:rPr>
                <w:rFonts w:eastAsiaTheme="minorEastAsia"/>
                <w:iCs/>
                <w:sz w:val="24"/>
                <w:szCs w:val="24"/>
              </w:rPr>
            </w:pPr>
            <w:r w:rsidRPr="00A8555F">
              <w:rPr>
                <w:rFonts w:eastAsiaTheme="minorEastAsia"/>
                <w:iCs/>
                <w:sz w:val="24"/>
                <w:szCs w:val="24"/>
              </w:rPr>
              <w:t>T = T</w:t>
            </w:r>
            <w:r w:rsidRPr="00A8555F">
              <w:rPr>
                <w:rFonts w:eastAsiaTheme="minorEastAsia"/>
                <w:iCs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234" w:type="dxa"/>
          </w:tcPr>
          <w:p w:rsidR="007854F3" w:rsidRDefault="007854F3" w:rsidP="009D7D95">
            <w:pPr>
              <w:bidi/>
              <w:jc w:val="center"/>
              <w:rPr>
                <w:rFonts w:eastAsiaTheme="minorEastAsia"/>
                <w:iCs/>
                <w:sz w:val="24"/>
                <w:szCs w:val="24"/>
              </w:rPr>
            </w:pPr>
            <w:r w:rsidRPr="00A8555F">
              <w:rPr>
                <w:rFonts w:eastAsiaTheme="minorEastAsia"/>
                <w:iCs/>
                <w:sz w:val="24"/>
                <w:szCs w:val="24"/>
              </w:rPr>
              <w:t xml:space="preserve">T = </w:t>
            </w:r>
            <w:proofErr w:type="spellStart"/>
            <w:r w:rsidRPr="00A8555F">
              <w:rPr>
                <w:rFonts w:eastAsiaTheme="minorEastAsia"/>
                <w:iCs/>
                <w:sz w:val="24"/>
                <w:szCs w:val="24"/>
              </w:rPr>
              <w:t>tY</w:t>
            </w:r>
            <w:proofErr w:type="spellEnd"/>
          </w:p>
          <w:p w:rsidR="007854F3" w:rsidRPr="00A8555F" w:rsidRDefault="007854F3" w:rsidP="00DD0410">
            <w:pPr>
              <w:bidi/>
              <w:jc w:val="center"/>
              <w:rPr>
                <w:rFonts w:eastAsiaTheme="minorEastAsia"/>
                <w:iCs/>
                <w:sz w:val="24"/>
                <w:szCs w:val="24"/>
                <w:rtl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∆T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∆Y</m:t>
                    </m:r>
                  </m:den>
                </m:f>
              </m:oMath>
            </m:oMathPara>
          </w:p>
        </w:tc>
        <w:tc>
          <w:tcPr>
            <w:tcW w:w="2152" w:type="dxa"/>
          </w:tcPr>
          <w:p w:rsidR="007854F3" w:rsidRPr="00A8555F" w:rsidRDefault="007854F3" w:rsidP="009D7D95">
            <w:pPr>
              <w:bidi/>
              <w:jc w:val="center"/>
              <w:rPr>
                <w:rFonts w:eastAsiaTheme="minorEastAsia"/>
                <w:iCs/>
                <w:sz w:val="24"/>
                <w:szCs w:val="24"/>
              </w:rPr>
            </w:pPr>
            <w:r>
              <w:rPr>
                <w:rFonts w:eastAsiaTheme="minorEastAsia"/>
                <w:iCs/>
                <w:sz w:val="24"/>
                <w:szCs w:val="24"/>
              </w:rPr>
              <w:t>T = T</w:t>
            </w:r>
            <w:r w:rsidRPr="00A8555F">
              <w:rPr>
                <w:rFonts w:eastAsiaTheme="minorEastAsia"/>
                <w:iCs/>
                <w:sz w:val="24"/>
                <w:szCs w:val="24"/>
                <w:vertAlign w:val="subscript"/>
              </w:rPr>
              <w:t>0</w:t>
            </w:r>
            <w:r>
              <w:rPr>
                <w:rFonts w:eastAsiaTheme="minorEastAsia"/>
                <w:iCs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eastAsiaTheme="minorEastAsia"/>
                <w:iCs/>
                <w:sz w:val="24"/>
                <w:szCs w:val="24"/>
              </w:rPr>
              <w:t>tY</w:t>
            </w:r>
            <w:proofErr w:type="spellEnd"/>
          </w:p>
        </w:tc>
      </w:tr>
    </w:tbl>
    <w:p w:rsidR="00425E31" w:rsidRPr="008C0B87" w:rsidRDefault="00425E31" w:rsidP="00425E31">
      <w:pPr>
        <w:bidi/>
        <w:ind w:left="360"/>
        <w:rPr>
          <w:rFonts w:eastAsiaTheme="minorEastAsia"/>
          <w:i/>
          <w:sz w:val="24"/>
          <w:szCs w:val="24"/>
        </w:rPr>
      </w:pPr>
    </w:p>
    <w:p w:rsidR="006E73E1" w:rsidRPr="001A318F" w:rsidRDefault="006E73E1" w:rsidP="00425E31">
      <w:pPr>
        <w:pStyle w:val="ListParagraph"/>
        <w:numPr>
          <w:ilvl w:val="0"/>
          <w:numId w:val="1"/>
        </w:numPr>
        <w:bidi/>
        <w:rPr>
          <w:rFonts w:eastAsiaTheme="minorEastAsia"/>
          <w:i/>
          <w:sz w:val="24"/>
          <w:szCs w:val="24"/>
        </w:rPr>
      </w:pPr>
      <w:r>
        <w:rPr>
          <w:rFonts w:hint="cs"/>
          <w:b/>
          <w:bCs/>
          <w:color w:val="1F497D" w:themeColor="text2"/>
          <w:sz w:val="28"/>
          <w:szCs w:val="28"/>
          <w:rtl/>
        </w:rPr>
        <w:lastRenderedPageBreak/>
        <w:t>الدخل التوازني</w:t>
      </w:r>
      <w:r w:rsidRPr="00D0192B">
        <w:rPr>
          <w:rFonts w:hint="cs"/>
          <w:b/>
          <w:bCs/>
          <w:color w:val="1F497D" w:themeColor="text2"/>
          <w:sz w:val="28"/>
          <w:szCs w:val="28"/>
          <w:rtl/>
        </w:rPr>
        <w:t xml:space="preserve"> (</w:t>
      </w:r>
      <w:r w:rsidRPr="00D0192B">
        <w:rPr>
          <w:b/>
          <w:bCs/>
          <w:color w:val="1F497D" w:themeColor="text2"/>
          <w:sz w:val="28"/>
          <w:szCs w:val="28"/>
        </w:rPr>
        <w:t>Y</w:t>
      </w:r>
      <w:r>
        <w:rPr>
          <w:b/>
          <w:bCs/>
          <w:color w:val="1F497D" w:themeColor="text2"/>
          <w:sz w:val="28"/>
          <w:szCs w:val="28"/>
          <w:vertAlign w:val="superscript"/>
        </w:rPr>
        <w:t>*</w:t>
      </w:r>
      <w:r w:rsidRPr="00D0192B">
        <w:rPr>
          <w:rFonts w:hint="cs"/>
          <w:b/>
          <w:bCs/>
          <w:color w:val="1F497D" w:themeColor="text2"/>
          <w:sz w:val="28"/>
          <w:szCs w:val="28"/>
          <w:rtl/>
        </w:rPr>
        <w:t>)</w:t>
      </w:r>
      <w:r>
        <w:rPr>
          <w:b/>
          <w:bCs/>
          <w:color w:val="1F497D" w:themeColor="text2"/>
          <w:sz w:val="28"/>
          <w:szCs w:val="28"/>
        </w:rPr>
        <w:t>:</w:t>
      </w:r>
      <w:r>
        <w:rPr>
          <w:rFonts w:hint="cs"/>
          <w:b/>
          <w:bCs/>
          <w:color w:val="1F497D" w:themeColor="text2"/>
          <w:sz w:val="28"/>
          <w:szCs w:val="28"/>
          <w:rtl/>
        </w:rPr>
        <w:t xml:space="preserve">   </w:t>
      </w:r>
      <w:r w:rsidR="00F408B3" w:rsidRPr="00F408B3">
        <w:rPr>
          <w:rFonts w:hint="cs"/>
          <w:sz w:val="24"/>
          <w:szCs w:val="24"/>
          <w:rtl/>
        </w:rPr>
        <w:t>في حالة وجود ضريبة مزدوجة</w:t>
      </w:r>
      <w:r w:rsidR="00425E31">
        <w:rPr>
          <w:rFonts w:hint="cs"/>
          <w:sz w:val="24"/>
          <w:szCs w:val="24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365"/>
        <w:gridCol w:w="5211"/>
      </w:tblGrid>
      <w:tr w:rsidR="001A318F" w:rsidTr="001A318F">
        <w:trPr>
          <w:trHeight w:val="393"/>
        </w:trPr>
        <w:tc>
          <w:tcPr>
            <w:tcW w:w="4365" w:type="dxa"/>
          </w:tcPr>
          <w:p w:rsidR="001A318F" w:rsidRPr="001A318F" w:rsidRDefault="001A318F" w:rsidP="001A318F">
            <w:pPr>
              <w:bidi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 w:rsidRPr="001A318F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اقتصاد مغلق</w:t>
            </w:r>
          </w:p>
        </w:tc>
        <w:tc>
          <w:tcPr>
            <w:tcW w:w="5211" w:type="dxa"/>
          </w:tcPr>
          <w:p w:rsidR="001A318F" w:rsidRPr="001A318F" w:rsidRDefault="001A318F" w:rsidP="001A318F">
            <w:pPr>
              <w:bidi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 w:rsidRPr="001A318F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اقتصاد مفتوح</w:t>
            </w:r>
          </w:p>
        </w:tc>
      </w:tr>
      <w:tr w:rsidR="001A318F" w:rsidTr="001A318F">
        <w:trPr>
          <w:trHeight w:val="696"/>
        </w:trPr>
        <w:tc>
          <w:tcPr>
            <w:tcW w:w="4365" w:type="dxa"/>
          </w:tcPr>
          <w:p w:rsidR="001A318F" w:rsidRDefault="005F101C" w:rsidP="001A318F">
            <w:pPr>
              <w:bidi/>
              <w:rPr>
                <w:rFonts w:eastAsiaTheme="minorEastAsia"/>
                <w:i/>
                <w:sz w:val="24"/>
                <w:szCs w:val="24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*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a+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-b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1-b+bt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=Mr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oMath>
            </m:oMathPara>
          </w:p>
        </w:tc>
        <w:tc>
          <w:tcPr>
            <w:tcW w:w="5211" w:type="dxa"/>
          </w:tcPr>
          <w:p w:rsidR="001A318F" w:rsidRDefault="005F101C" w:rsidP="00A8555F">
            <w:pPr>
              <w:bidi/>
              <w:rPr>
                <w:rFonts w:eastAsiaTheme="minorEastAsia"/>
                <w:i/>
                <w:sz w:val="24"/>
                <w:szCs w:val="24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*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a+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4F81BD" w:themeColor="accent1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color w:val="4F81BD" w:themeColor="accent1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4F81BD" w:themeColor="accent1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4F81BD" w:themeColor="accent1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4F81BD" w:themeColor="accent1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color w:val="4F81BD" w:themeColor="accent1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4F81BD" w:themeColor="accent1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4F81BD" w:themeColor="accent1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-b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1-b+bt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4F81BD" w:themeColor="accent1"/>
                        <w:sz w:val="24"/>
                        <w:szCs w:val="24"/>
                      </w:rPr>
                      <m:t>+m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Mr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4F81BD" w:themeColor="accen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color w:val="4F81BD" w:themeColor="accen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</w:tbl>
    <w:p w:rsidR="008C0B87" w:rsidRPr="008C0B87" w:rsidRDefault="008C0B87" w:rsidP="008C0B87">
      <w:pPr>
        <w:bidi/>
        <w:ind w:left="360"/>
        <w:rPr>
          <w:rFonts w:eastAsiaTheme="minorEastAsia"/>
          <w:i/>
          <w:sz w:val="24"/>
          <w:szCs w:val="24"/>
        </w:rPr>
      </w:pPr>
    </w:p>
    <w:p w:rsidR="00763AC1" w:rsidRDefault="00763AC1" w:rsidP="008C0B87">
      <w:pPr>
        <w:pStyle w:val="ListParagraph"/>
        <w:numPr>
          <w:ilvl w:val="0"/>
          <w:numId w:val="1"/>
        </w:numPr>
        <w:bidi/>
        <w:rPr>
          <w:rFonts w:eastAsiaTheme="minorEastAsia"/>
          <w:i/>
          <w:sz w:val="24"/>
          <w:szCs w:val="24"/>
        </w:rPr>
      </w:pPr>
      <w:r>
        <w:rPr>
          <w:rFonts w:eastAsiaTheme="minorEastAsia" w:hint="cs"/>
          <w:b/>
          <w:bCs/>
          <w:i/>
          <w:color w:val="1F497D" w:themeColor="text2"/>
          <w:sz w:val="28"/>
          <w:szCs w:val="28"/>
          <w:rtl/>
        </w:rPr>
        <w:t>المضاعفات</w:t>
      </w:r>
      <w:r w:rsidR="00650E4E">
        <w:rPr>
          <w:rFonts w:eastAsiaTheme="minorEastAsia" w:hint="cs"/>
          <w:b/>
          <w:bCs/>
          <w:i/>
          <w:color w:val="1F497D" w:themeColor="text2"/>
          <w:sz w:val="28"/>
          <w:szCs w:val="28"/>
          <w:rtl/>
        </w:rPr>
        <w:t xml:space="preserve"> في الاقتصاد المغلق</w:t>
      </w:r>
      <w:r>
        <w:rPr>
          <w:rFonts w:eastAsiaTheme="minorEastAsia" w:hint="cs"/>
          <w:b/>
          <w:bCs/>
          <w:i/>
          <w:color w:val="1F497D" w:themeColor="text2"/>
          <w:sz w:val="28"/>
          <w:szCs w:val="28"/>
          <w:rtl/>
        </w:rPr>
        <w:t>:</w:t>
      </w:r>
      <w:r w:rsidR="00650E4E">
        <w:rPr>
          <w:rFonts w:eastAsiaTheme="minorEastAsia"/>
          <w:b/>
          <w:bCs/>
          <w:i/>
          <w:color w:val="1F497D" w:themeColor="text2"/>
          <w:sz w:val="28"/>
          <w:szCs w:val="28"/>
        </w:rPr>
        <w:t xml:space="preserve"> </w:t>
      </w:r>
      <w:r w:rsidR="00650E4E" w:rsidRPr="00650E4E">
        <w:rPr>
          <w:rFonts w:eastAsiaTheme="minorEastAsia" w:hint="cs"/>
          <w:i/>
          <w:sz w:val="24"/>
          <w:szCs w:val="24"/>
          <w:rtl/>
        </w:rPr>
        <w:t>تشمل جميع المتغيرات التابعة للدخل</w:t>
      </w:r>
      <w:r w:rsidR="00425E31">
        <w:rPr>
          <w:rFonts w:eastAsiaTheme="minorEastAsia" w:hint="cs"/>
          <w:i/>
          <w:sz w:val="24"/>
          <w:szCs w:val="24"/>
          <w:rtl/>
        </w:rPr>
        <w:t xml:space="preserve"> / </w:t>
      </w:r>
      <w:r w:rsidR="00425E31" w:rsidRPr="00F408B3">
        <w:rPr>
          <w:rFonts w:hint="cs"/>
          <w:sz w:val="24"/>
          <w:szCs w:val="24"/>
          <w:rtl/>
        </w:rPr>
        <w:t>في حالة وجود ضريبة مزدوجة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788"/>
      </w:tblGrid>
      <w:tr w:rsidR="00763AC1" w:rsidTr="00763AC1">
        <w:trPr>
          <w:trHeight w:val="476"/>
          <w:jc w:val="center"/>
        </w:trPr>
        <w:tc>
          <w:tcPr>
            <w:tcW w:w="4788" w:type="dxa"/>
          </w:tcPr>
          <w:p w:rsidR="00763AC1" w:rsidRDefault="00763AC1" w:rsidP="009D0BAA">
            <w:pPr>
              <w:bidi/>
              <w:jc w:val="center"/>
              <w:rPr>
                <w:sz w:val="24"/>
                <w:szCs w:val="24"/>
                <w:rtl/>
              </w:rPr>
            </w:pPr>
            <w:r w:rsidRPr="00A8555F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مضاعف الاقتصاد المغلق</w:t>
            </w:r>
          </w:p>
        </w:tc>
      </w:tr>
      <w:tr w:rsidR="00763AC1" w:rsidTr="00763AC1">
        <w:trPr>
          <w:trHeight w:val="838"/>
          <w:jc w:val="center"/>
        </w:trPr>
        <w:tc>
          <w:tcPr>
            <w:tcW w:w="4788" w:type="dxa"/>
          </w:tcPr>
          <w:p w:rsidR="00763AC1" w:rsidRDefault="00763AC1" w:rsidP="009D0BAA">
            <w:pPr>
              <w:bidi/>
              <w:jc w:val="center"/>
              <w:rPr>
                <w:sz w:val="24"/>
                <w:szCs w:val="24"/>
                <w:rtl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Mr=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1-b+bt</m:t>
                    </m:r>
                  </m:den>
                </m:f>
              </m:oMath>
            </m:oMathPara>
          </w:p>
        </w:tc>
      </w:tr>
    </w:tbl>
    <w:p w:rsidR="008C0B87" w:rsidRDefault="008C0B87" w:rsidP="00763AC1">
      <w:pPr>
        <w:bidi/>
        <w:rPr>
          <w:rFonts w:eastAsiaTheme="minorEastAsia"/>
          <w:b/>
          <w:bCs/>
          <w:i/>
          <w:color w:val="1F497D" w:themeColor="text2"/>
          <w:sz w:val="28"/>
          <w:szCs w:val="28"/>
          <w:rtl/>
        </w:rPr>
      </w:pPr>
    </w:p>
    <w:p w:rsidR="00763AC1" w:rsidRDefault="008C0B87" w:rsidP="00425E31">
      <w:pPr>
        <w:bidi/>
        <w:rPr>
          <w:rFonts w:eastAsiaTheme="minorEastAsia"/>
          <w:i/>
          <w:sz w:val="28"/>
          <w:szCs w:val="28"/>
        </w:rPr>
      </w:pPr>
      <w:r>
        <w:rPr>
          <w:rFonts w:eastAsiaTheme="minorEastAsia" w:hint="cs"/>
          <w:b/>
          <w:bCs/>
          <w:i/>
          <w:color w:val="1F497D" w:themeColor="text2"/>
          <w:sz w:val="28"/>
          <w:szCs w:val="28"/>
          <w:rtl/>
        </w:rPr>
        <w:t xml:space="preserve">ملاحظة:  </w:t>
      </w:r>
      <w:r w:rsidRPr="008C0B87">
        <w:rPr>
          <w:rFonts w:eastAsiaTheme="minorEastAsia" w:hint="cs"/>
          <w:i/>
          <w:sz w:val="24"/>
          <w:szCs w:val="24"/>
          <w:rtl/>
        </w:rPr>
        <w:t xml:space="preserve">الانفاقات المستقلة عن الدخل هي: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a+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- </m:t>
        </m:r>
        <m:r>
          <w:rPr>
            <w:rFonts w:ascii="Cambria Math" w:hAnsi="Cambria Math"/>
            <w:sz w:val="24"/>
            <w:szCs w:val="24"/>
          </w:rPr>
          <m:t>b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8C0B87">
        <w:rPr>
          <w:rFonts w:eastAsiaTheme="minorEastAsia" w:hint="cs"/>
          <w:i/>
          <w:sz w:val="28"/>
          <w:szCs w:val="28"/>
          <w:rtl/>
        </w:rPr>
        <w:t xml:space="preserve"> </w:t>
      </w:r>
    </w:p>
    <w:p w:rsidR="008C0B87" w:rsidRPr="008C0B87" w:rsidRDefault="008C0B87" w:rsidP="008C0B87">
      <w:pPr>
        <w:bidi/>
        <w:rPr>
          <w:rFonts w:eastAsiaTheme="minorEastAsia"/>
          <w:i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63AC1" w:rsidTr="00763AC1">
        <w:trPr>
          <w:trHeight w:val="692"/>
        </w:trPr>
        <w:tc>
          <w:tcPr>
            <w:tcW w:w="4788" w:type="dxa"/>
            <w:vAlign w:val="center"/>
          </w:tcPr>
          <w:p w:rsidR="00763AC1" w:rsidRPr="00763AC1" w:rsidRDefault="00763AC1" w:rsidP="009D0BAA">
            <w:pPr>
              <w:bidi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 w:rsidRPr="00763AC1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مضاعف الاستهلاك التلقائي</w:t>
            </w:r>
          </w:p>
        </w:tc>
        <w:tc>
          <w:tcPr>
            <w:tcW w:w="4788" w:type="dxa"/>
          </w:tcPr>
          <w:p w:rsidR="00763AC1" w:rsidRDefault="005F101C" w:rsidP="00763AC1">
            <w:pPr>
              <w:bidi/>
              <w:rPr>
                <w:rFonts w:eastAsiaTheme="minorEastAsia"/>
                <w:i/>
                <w:sz w:val="24"/>
                <w:szCs w:val="24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∆Y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∆a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=Mr</m:t>
                </m:r>
              </m:oMath>
            </m:oMathPara>
          </w:p>
        </w:tc>
      </w:tr>
      <w:tr w:rsidR="00763AC1" w:rsidTr="00763AC1">
        <w:trPr>
          <w:trHeight w:val="702"/>
        </w:trPr>
        <w:tc>
          <w:tcPr>
            <w:tcW w:w="4788" w:type="dxa"/>
            <w:vAlign w:val="center"/>
          </w:tcPr>
          <w:p w:rsidR="00763AC1" w:rsidRPr="00763AC1" w:rsidRDefault="00763AC1" w:rsidP="00763AC1">
            <w:pPr>
              <w:bidi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 w:rsidRPr="00763AC1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مضاعف الا</w:t>
            </w:r>
            <w:r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نفاق الحكومي</w:t>
            </w:r>
            <w:r w:rsidRPr="00763AC1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 xml:space="preserve"> التلقائي</w:t>
            </w:r>
          </w:p>
        </w:tc>
        <w:tc>
          <w:tcPr>
            <w:tcW w:w="4788" w:type="dxa"/>
          </w:tcPr>
          <w:p w:rsidR="00763AC1" w:rsidRDefault="005F101C" w:rsidP="00763AC1">
            <w:pPr>
              <w:bidi/>
              <w:rPr>
                <w:rFonts w:eastAsiaTheme="minorEastAsia"/>
                <w:i/>
                <w:sz w:val="24"/>
                <w:szCs w:val="24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∆Y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∆G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=Mr</m:t>
                </m:r>
              </m:oMath>
            </m:oMathPara>
          </w:p>
        </w:tc>
      </w:tr>
      <w:tr w:rsidR="00763AC1" w:rsidTr="00763AC1">
        <w:trPr>
          <w:trHeight w:val="712"/>
        </w:trPr>
        <w:tc>
          <w:tcPr>
            <w:tcW w:w="4788" w:type="dxa"/>
            <w:vAlign w:val="center"/>
          </w:tcPr>
          <w:p w:rsidR="00763AC1" w:rsidRPr="00763AC1" w:rsidRDefault="00763AC1" w:rsidP="00763AC1">
            <w:pPr>
              <w:bidi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 w:rsidRPr="00763AC1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مضاعف الاست</w:t>
            </w:r>
            <w:r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ثمار</w:t>
            </w:r>
            <w:r w:rsidRPr="00763AC1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 xml:space="preserve"> التلقائي</w:t>
            </w:r>
          </w:p>
        </w:tc>
        <w:tc>
          <w:tcPr>
            <w:tcW w:w="4788" w:type="dxa"/>
          </w:tcPr>
          <w:p w:rsidR="00763AC1" w:rsidRDefault="005F101C" w:rsidP="00763AC1">
            <w:pPr>
              <w:bidi/>
              <w:rPr>
                <w:rFonts w:eastAsiaTheme="minorEastAsia"/>
                <w:i/>
                <w:sz w:val="24"/>
                <w:szCs w:val="24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∆Y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∆I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=Mr</m:t>
                </m:r>
              </m:oMath>
            </m:oMathPara>
          </w:p>
        </w:tc>
      </w:tr>
      <w:tr w:rsidR="00763AC1" w:rsidTr="00763AC1">
        <w:trPr>
          <w:trHeight w:val="681"/>
        </w:trPr>
        <w:tc>
          <w:tcPr>
            <w:tcW w:w="4788" w:type="dxa"/>
            <w:vAlign w:val="center"/>
          </w:tcPr>
          <w:p w:rsidR="00763AC1" w:rsidRPr="00763AC1" w:rsidRDefault="00763AC1" w:rsidP="00763AC1">
            <w:pPr>
              <w:bidi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 w:rsidRPr="00763AC1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مضاعف ا</w:t>
            </w:r>
            <w:r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لضريبة الثابتة</w:t>
            </w:r>
            <w:r w:rsidRPr="00763AC1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788" w:type="dxa"/>
          </w:tcPr>
          <w:p w:rsidR="00763AC1" w:rsidRPr="00763AC1" w:rsidRDefault="005F101C" w:rsidP="00763AC1">
            <w:pPr>
              <w:bidi/>
              <w:rPr>
                <w:rFonts w:eastAsiaTheme="minorEastAsia"/>
                <w:i/>
                <w:sz w:val="24"/>
                <w:szCs w:val="24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∆Y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∆T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=-b(Mr)</m:t>
                </m:r>
              </m:oMath>
            </m:oMathPara>
          </w:p>
        </w:tc>
      </w:tr>
      <w:tr w:rsidR="00763AC1" w:rsidTr="00763AC1">
        <w:trPr>
          <w:trHeight w:val="704"/>
        </w:trPr>
        <w:tc>
          <w:tcPr>
            <w:tcW w:w="4788" w:type="dxa"/>
            <w:vAlign w:val="center"/>
          </w:tcPr>
          <w:p w:rsidR="00763AC1" w:rsidRPr="00763AC1" w:rsidRDefault="00763AC1" w:rsidP="00763AC1">
            <w:pPr>
              <w:bidi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 w:rsidRPr="00763AC1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 xml:space="preserve">مضاعف </w:t>
            </w:r>
            <w:r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الضريبة النسبية</w:t>
            </w:r>
          </w:p>
        </w:tc>
        <w:tc>
          <w:tcPr>
            <w:tcW w:w="4788" w:type="dxa"/>
          </w:tcPr>
          <w:p w:rsidR="00763AC1" w:rsidRDefault="005F101C" w:rsidP="00763AC1">
            <w:pPr>
              <w:bidi/>
              <w:rPr>
                <w:rFonts w:eastAsiaTheme="minorEastAsia"/>
                <w:i/>
                <w:sz w:val="24"/>
                <w:szCs w:val="24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∆Y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∆T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=-b(Mr)Y*</m:t>
                </m:r>
              </m:oMath>
            </m:oMathPara>
          </w:p>
        </w:tc>
      </w:tr>
    </w:tbl>
    <w:p w:rsidR="00763AC1" w:rsidRDefault="00763AC1" w:rsidP="00763AC1">
      <w:pPr>
        <w:bidi/>
        <w:rPr>
          <w:rFonts w:eastAsiaTheme="minorEastAsia"/>
          <w:i/>
          <w:sz w:val="24"/>
          <w:szCs w:val="24"/>
          <w:rtl/>
        </w:rPr>
      </w:pPr>
    </w:p>
    <w:p w:rsidR="00D700EF" w:rsidRDefault="005F101C" w:rsidP="00D700EF">
      <w:pPr>
        <w:bidi/>
        <w:rPr>
          <w:rFonts w:eastAsiaTheme="minorEastAsia"/>
          <w:i/>
          <w:sz w:val="24"/>
          <w:szCs w:val="24"/>
          <w:rtl/>
        </w:rPr>
      </w:pPr>
      <w:r>
        <w:rPr>
          <w:rFonts w:eastAsiaTheme="minorEastAsia"/>
          <w:b/>
          <w:bCs/>
          <w:i/>
          <w:noProof/>
          <w:color w:val="1F497D" w:themeColor="text2"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99.75pt;margin-top:11.55pt;width:18.75pt;height:0;flip:x;z-index:251659264" o:connectortype="straight" strokecolor="#1f497d [3215]" strokeweight="2.25pt">
            <v:stroke endarrow="block"/>
          </v:shape>
        </w:pict>
      </w:r>
      <w:r w:rsidR="00D700EF">
        <w:rPr>
          <w:rFonts w:eastAsiaTheme="minorEastAsia" w:hint="cs"/>
          <w:b/>
          <w:bCs/>
          <w:i/>
          <w:color w:val="1F497D" w:themeColor="text2"/>
          <w:sz w:val="28"/>
          <w:szCs w:val="28"/>
          <w:rtl/>
        </w:rPr>
        <w:t xml:space="preserve">ملاحظة:  </w:t>
      </w:r>
      <w:r w:rsidR="00D700EF">
        <w:rPr>
          <w:rFonts w:eastAsiaTheme="minorEastAsia" w:hint="cs"/>
          <w:i/>
          <w:sz w:val="24"/>
          <w:szCs w:val="24"/>
          <w:rtl/>
        </w:rPr>
        <w:t xml:space="preserve">مضاعف الاستهلاك = مضاعف الانفاق الحكومي = مضاعف الاستثمار = </w:t>
      </w:r>
      <w:proofErr w:type="spellStart"/>
      <w:r w:rsidR="00D700EF">
        <w:rPr>
          <w:rFonts w:eastAsiaTheme="minorEastAsia"/>
          <w:i/>
          <w:sz w:val="24"/>
          <w:szCs w:val="24"/>
        </w:rPr>
        <w:t>Mr</w:t>
      </w:r>
      <w:proofErr w:type="spellEnd"/>
      <w:r w:rsidR="00D700EF">
        <w:rPr>
          <w:rFonts w:eastAsiaTheme="minorEastAsia" w:hint="cs"/>
          <w:i/>
          <w:sz w:val="24"/>
          <w:szCs w:val="24"/>
          <w:rtl/>
        </w:rPr>
        <w:t xml:space="preserve">        جميعهم يسمون المضاعف الانفاقي. فالمضاعف الانفاقي دائماً يساوي مضاعف الاقتصاد بصرف النظر عن من قام بالانفاق (أفراد أو حكومة).</w:t>
      </w:r>
    </w:p>
    <w:p w:rsidR="00D700EF" w:rsidRDefault="00D700EF" w:rsidP="00D700EF">
      <w:pPr>
        <w:bidi/>
        <w:rPr>
          <w:rFonts w:eastAsiaTheme="minorEastAsia"/>
          <w:i/>
          <w:sz w:val="24"/>
          <w:szCs w:val="24"/>
          <w:rtl/>
        </w:rPr>
      </w:pPr>
    </w:p>
    <w:p w:rsidR="008C0B87" w:rsidRDefault="005F101C" w:rsidP="00D700EF">
      <w:pPr>
        <w:pStyle w:val="ListParagraph"/>
        <w:numPr>
          <w:ilvl w:val="0"/>
          <w:numId w:val="1"/>
        </w:numPr>
        <w:bidi/>
        <w:rPr>
          <w:rFonts w:eastAsiaTheme="minorEastAsia"/>
          <w:i/>
          <w:sz w:val="24"/>
          <w:szCs w:val="24"/>
        </w:rPr>
      </w:pPr>
      <w:r>
        <w:rPr>
          <w:rFonts w:eastAsiaTheme="minorEastAsia"/>
          <w:b/>
          <w:bCs/>
          <w:i/>
          <w:noProof/>
          <w:color w:val="1F497D" w:themeColor="text2"/>
          <w:sz w:val="28"/>
          <w:szCs w:val="28"/>
        </w:rPr>
        <w:pict>
          <v:shape id="_x0000_s1032" type="#_x0000_t32" style="position:absolute;left:0;text-align:left;margin-left:228pt;margin-top:10.65pt;width:18.75pt;height:0;flip:x;z-index:251660288" o:connectortype="straight" strokecolor="#1f497d [3215]" strokeweight="2.25pt">
            <v:stroke endarrow="block"/>
          </v:shape>
        </w:pict>
      </w:r>
      <w:r w:rsidR="00D0192B" w:rsidRPr="005D26C6">
        <w:rPr>
          <w:rFonts w:eastAsiaTheme="minorEastAsia" w:hint="cs"/>
          <w:b/>
          <w:bCs/>
          <w:i/>
          <w:color w:val="1F497D" w:themeColor="text2"/>
          <w:sz w:val="28"/>
          <w:szCs w:val="28"/>
          <w:rtl/>
        </w:rPr>
        <w:t>الميزانية المتوازنة:</w:t>
      </w:r>
      <w:r w:rsidR="00D0192B" w:rsidRPr="005D26C6">
        <w:rPr>
          <w:rFonts w:eastAsiaTheme="minorEastAsia" w:hint="cs"/>
          <w:i/>
          <w:sz w:val="28"/>
          <w:szCs w:val="28"/>
          <w:rtl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  <w:rtl/>
          </w:rPr>
          <m:t>∆</m:t>
        </m:r>
        <m:r>
          <w:rPr>
            <w:rFonts w:ascii="Cambria Math" w:eastAsiaTheme="minorEastAsia" w:hAnsi="Cambria Math"/>
            <w:sz w:val="24"/>
            <w:szCs w:val="24"/>
          </w:rPr>
          <m:t xml:space="preserve">Y=∆G=∆T     </m:t>
        </m:r>
      </m:oMath>
      <w:r w:rsidR="00D0192B" w:rsidRPr="009D7D95">
        <w:rPr>
          <w:rFonts w:eastAsiaTheme="minorEastAsia" w:hint="cs"/>
          <w:i/>
          <w:sz w:val="24"/>
          <w:szCs w:val="24"/>
          <w:rtl/>
        </w:rPr>
        <w:t xml:space="preserve">     </w:t>
      </w:r>
      <w:r w:rsidR="00D700EF">
        <w:rPr>
          <w:rFonts w:eastAsiaTheme="minorEastAsia" w:hint="cs"/>
          <w:i/>
          <w:sz w:val="24"/>
          <w:szCs w:val="24"/>
          <w:rtl/>
        </w:rPr>
        <w:t xml:space="preserve">   </w:t>
      </w:r>
      <w:r w:rsidR="00D0192B" w:rsidRPr="009D7D95">
        <w:rPr>
          <w:rFonts w:eastAsiaTheme="minorEastAsia" w:hint="cs"/>
          <w:i/>
          <w:sz w:val="24"/>
          <w:szCs w:val="24"/>
          <w:rtl/>
        </w:rPr>
        <w:t>مضاعف الميزانية المتوازنة = 1</w:t>
      </w:r>
    </w:p>
    <w:p w:rsidR="00D700EF" w:rsidRPr="00D700EF" w:rsidRDefault="00D700EF" w:rsidP="00D700EF">
      <w:pPr>
        <w:pStyle w:val="ListParagraph"/>
        <w:bidi/>
        <w:rPr>
          <w:rFonts w:eastAsiaTheme="minorEastAsia"/>
          <w:i/>
          <w:sz w:val="24"/>
          <w:szCs w:val="24"/>
          <w:rtl/>
        </w:rPr>
      </w:pPr>
    </w:p>
    <w:p w:rsidR="002613B0" w:rsidRPr="002613B0" w:rsidRDefault="005F101C" w:rsidP="002613B0">
      <w:pPr>
        <w:pStyle w:val="ListParagraph"/>
        <w:numPr>
          <w:ilvl w:val="0"/>
          <w:numId w:val="1"/>
        </w:numPr>
        <w:bidi/>
        <w:rPr>
          <w:sz w:val="24"/>
          <w:szCs w:val="24"/>
        </w:rPr>
      </w:pPr>
      <w:r>
        <w:rPr>
          <w:b/>
          <w:bCs/>
          <w:noProof/>
          <w:color w:val="1F497D" w:themeColor="text2"/>
          <w:sz w:val="28"/>
          <w:szCs w:val="28"/>
        </w:rPr>
        <w:lastRenderedPageBreak/>
        <w:pict>
          <v:rect id="_x0000_s1034" style="position:absolute;left:0;text-align:left;margin-left:318.75pt;margin-top:-7.5pt;width:121.5pt;height:27pt;z-index:251661312" filled="f" strokecolor="#1f497d [3215]" strokeweight="3pt"/>
        </w:pict>
      </w:r>
      <w:r w:rsidR="002613B0" w:rsidRPr="002613B0">
        <w:rPr>
          <w:rFonts w:hint="cs"/>
          <w:b/>
          <w:bCs/>
          <w:color w:val="1F497D" w:themeColor="text2"/>
          <w:sz w:val="28"/>
          <w:szCs w:val="28"/>
          <w:rtl/>
        </w:rPr>
        <w:t>حالة الاقتصاد الم</w:t>
      </w:r>
      <w:r w:rsidR="002613B0">
        <w:rPr>
          <w:rFonts w:hint="cs"/>
          <w:b/>
          <w:bCs/>
          <w:color w:val="1F497D" w:themeColor="text2"/>
          <w:sz w:val="28"/>
          <w:szCs w:val="28"/>
          <w:rtl/>
        </w:rPr>
        <w:t>فتوح</w:t>
      </w:r>
      <w:r w:rsidR="002613B0" w:rsidRPr="002613B0">
        <w:rPr>
          <w:rFonts w:hint="cs"/>
          <w:b/>
          <w:bCs/>
          <w:color w:val="1F497D" w:themeColor="text2"/>
          <w:sz w:val="28"/>
          <w:szCs w:val="28"/>
          <w:rtl/>
        </w:rPr>
        <w:t xml:space="preserve">:     </w:t>
      </w:r>
      <w:r w:rsidR="002613B0" w:rsidRPr="002613B0">
        <w:rPr>
          <w:rFonts w:hint="cs"/>
          <w:sz w:val="24"/>
          <w:szCs w:val="24"/>
          <w:rtl/>
        </w:rPr>
        <w:t xml:space="preserve">يتكون الاقتصاد من </w:t>
      </w:r>
      <w:r w:rsidR="002613B0">
        <w:rPr>
          <w:rFonts w:hint="cs"/>
          <w:sz w:val="24"/>
          <w:szCs w:val="24"/>
          <w:rtl/>
        </w:rPr>
        <w:t>4</w:t>
      </w:r>
      <w:r w:rsidR="002613B0" w:rsidRPr="002613B0">
        <w:rPr>
          <w:rFonts w:hint="cs"/>
          <w:sz w:val="24"/>
          <w:szCs w:val="24"/>
          <w:rtl/>
        </w:rPr>
        <w:t xml:space="preserve"> قطاعات (قطاع الاستهلاك، قطاع الاستثمار، قطاع الحكومة</w:t>
      </w:r>
      <w:r w:rsidR="002613B0">
        <w:rPr>
          <w:rFonts w:hint="cs"/>
          <w:sz w:val="24"/>
          <w:szCs w:val="24"/>
          <w:rtl/>
        </w:rPr>
        <w:t xml:space="preserve"> و القطاع الخارجي</w:t>
      </w:r>
      <w:r w:rsidR="002613B0" w:rsidRPr="002613B0">
        <w:rPr>
          <w:rFonts w:hint="cs"/>
          <w:sz w:val="24"/>
          <w:szCs w:val="24"/>
          <w:rtl/>
        </w:rPr>
        <w:t>)</w:t>
      </w:r>
    </w:p>
    <w:p w:rsidR="002613B0" w:rsidRPr="002613B0" w:rsidRDefault="002613B0" w:rsidP="002613B0">
      <w:pPr>
        <w:pStyle w:val="ListParagraph"/>
        <w:bidi/>
        <w:rPr>
          <w:rFonts w:eastAsiaTheme="minorEastAsia"/>
          <w:sz w:val="24"/>
          <w:szCs w:val="24"/>
        </w:rPr>
      </w:pPr>
    </w:p>
    <w:p w:rsidR="00D0192B" w:rsidRDefault="002613B0" w:rsidP="002613B0">
      <w:pPr>
        <w:pStyle w:val="ListParagraph"/>
        <w:numPr>
          <w:ilvl w:val="0"/>
          <w:numId w:val="1"/>
        </w:numPr>
        <w:bidi/>
        <w:rPr>
          <w:rFonts w:eastAsiaTheme="minorEastAsia"/>
          <w:sz w:val="24"/>
          <w:szCs w:val="24"/>
        </w:rPr>
      </w:pPr>
      <w:r>
        <w:rPr>
          <w:rFonts w:eastAsiaTheme="minorEastAsia" w:hint="cs"/>
          <w:b/>
          <w:bCs/>
          <w:color w:val="1F497D" w:themeColor="text2"/>
          <w:sz w:val="28"/>
          <w:szCs w:val="28"/>
          <w:rtl/>
        </w:rPr>
        <w:t xml:space="preserve">القطاع الخارجي أو </w:t>
      </w:r>
      <w:r w:rsidR="00D0192B">
        <w:rPr>
          <w:rFonts w:eastAsiaTheme="minorEastAsia" w:hint="cs"/>
          <w:b/>
          <w:bCs/>
          <w:color w:val="1F497D" w:themeColor="text2"/>
          <w:sz w:val="28"/>
          <w:szCs w:val="28"/>
          <w:rtl/>
        </w:rPr>
        <w:t xml:space="preserve">الميزان التجاري أو </w:t>
      </w:r>
      <w:r w:rsidR="00D0192B" w:rsidRPr="001E1BC7">
        <w:rPr>
          <w:rFonts w:eastAsiaTheme="minorEastAsia" w:hint="cs"/>
          <w:b/>
          <w:bCs/>
          <w:color w:val="1F497D" w:themeColor="text2"/>
          <w:sz w:val="28"/>
          <w:szCs w:val="28"/>
          <w:rtl/>
        </w:rPr>
        <w:t>صافي المعاملات الخارجية (</w:t>
      </w:r>
      <w:r w:rsidR="008C0B87">
        <w:rPr>
          <w:rFonts w:eastAsiaTheme="minorEastAsia"/>
          <w:b/>
          <w:bCs/>
          <w:color w:val="1F497D" w:themeColor="text2"/>
          <w:sz w:val="28"/>
          <w:szCs w:val="28"/>
        </w:rPr>
        <w:t>BT</w:t>
      </w:r>
      <w:r w:rsidR="00D0192B" w:rsidRPr="001E1BC7">
        <w:rPr>
          <w:rFonts w:eastAsiaTheme="minorEastAsia" w:hint="cs"/>
          <w:b/>
          <w:bCs/>
          <w:color w:val="1F497D" w:themeColor="text2"/>
          <w:sz w:val="28"/>
          <w:szCs w:val="28"/>
          <w:rtl/>
        </w:rPr>
        <w:t>)</w:t>
      </w:r>
      <w:r w:rsidR="008C0B87">
        <w:rPr>
          <w:rFonts w:eastAsiaTheme="minorEastAsia"/>
          <w:b/>
          <w:bCs/>
          <w:color w:val="1F497D" w:themeColor="text2"/>
          <w:sz w:val="28"/>
          <w:szCs w:val="28"/>
        </w:rPr>
        <w:t xml:space="preserve">(NX) </w:t>
      </w:r>
      <w:r w:rsidR="00D0192B">
        <w:rPr>
          <w:rFonts w:eastAsiaTheme="minorEastAsia" w:hint="cs"/>
          <w:b/>
          <w:bCs/>
          <w:color w:val="1F497D" w:themeColor="text2"/>
          <w:sz w:val="24"/>
          <w:szCs w:val="24"/>
          <w:rtl/>
        </w:rPr>
        <w:t xml:space="preserve"> </w:t>
      </w:r>
      <w:r w:rsidR="00D0192B" w:rsidRPr="005C34B7">
        <w:rPr>
          <w:rFonts w:eastAsiaTheme="minorEastAsia" w:hint="cs"/>
          <w:sz w:val="24"/>
          <w:szCs w:val="24"/>
          <w:rtl/>
        </w:rPr>
        <w:t>= صادرات (</w:t>
      </w:r>
      <w:r w:rsidR="00D0192B">
        <w:rPr>
          <w:rFonts w:eastAsiaTheme="minorEastAsia"/>
          <w:sz w:val="24"/>
          <w:szCs w:val="24"/>
        </w:rPr>
        <w:t>X</w:t>
      </w:r>
      <w:r w:rsidR="00D0192B" w:rsidRPr="005C34B7">
        <w:rPr>
          <w:rFonts w:eastAsiaTheme="minorEastAsia" w:hint="cs"/>
          <w:sz w:val="24"/>
          <w:szCs w:val="24"/>
          <w:rtl/>
        </w:rPr>
        <w:t>) - واردات(</w:t>
      </w:r>
      <w:r w:rsidR="00D0192B">
        <w:rPr>
          <w:rFonts w:eastAsiaTheme="minorEastAsia"/>
          <w:sz w:val="24"/>
          <w:szCs w:val="24"/>
        </w:rPr>
        <w:t>M</w:t>
      </w:r>
      <w:r w:rsidR="00D0192B" w:rsidRPr="005C34B7">
        <w:rPr>
          <w:rFonts w:eastAsiaTheme="minorEastAsia" w:hint="cs"/>
          <w:sz w:val="24"/>
          <w:szCs w:val="24"/>
          <w:rtl/>
        </w:rPr>
        <w:t>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827"/>
        <w:gridCol w:w="3794"/>
      </w:tblGrid>
      <w:tr w:rsidR="007854F3" w:rsidRPr="000663AA" w:rsidTr="007854F3">
        <w:trPr>
          <w:jc w:val="center"/>
        </w:trPr>
        <w:tc>
          <w:tcPr>
            <w:tcW w:w="3827" w:type="dxa"/>
          </w:tcPr>
          <w:p w:rsidR="007854F3" w:rsidRPr="000663AA" w:rsidRDefault="007854F3" w:rsidP="000A2C76">
            <w:pPr>
              <w:bidi/>
              <w:jc w:val="center"/>
              <w:rPr>
                <w:rFonts w:eastAsiaTheme="minorEastAsia"/>
                <w:color w:val="1F497D" w:themeColor="text2"/>
                <w:sz w:val="28"/>
                <w:szCs w:val="28"/>
                <w:rtl/>
              </w:rPr>
            </w:pPr>
            <w:r w:rsidRPr="000663AA">
              <w:rPr>
                <w:rFonts w:eastAsiaTheme="minorEastAsia" w:hint="cs"/>
                <w:b/>
                <w:bCs/>
                <w:color w:val="1F497D" w:themeColor="text2"/>
                <w:sz w:val="28"/>
                <w:szCs w:val="28"/>
                <w:rtl/>
              </w:rPr>
              <w:t>الصادرات</w:t>
            </w:r>
          </w:p>
        </w:tc>
        <w:tc>
          <w:tcPr>
            <w:tcW w:w="3794" w:type="dxa"/>
          </w:tcPr>
          <w:p w:rsidR="007854F3" w:rsidRPr="000663AA" w:rsidRDefault="007854F3" w:rsidP="000A2C76">
            <w:pPr>
              <w:bidi/>
              <w:jc w:val="center"/>
              <w:rPr>
                <w:rFonts w:eastAsiaTheme="minorEastAsia"/>
                <w:color w:val="1F497D" w:themeColor="text2"/>
                <w:sz w:val="28"/>
                <w:szCs w:val="28"/>
                <w:rtl/>
              </w:rPr>
            </w:pPr>
            <w:r w:rsidRPr="000663AA">
              <w:rPr>
                <w:rFonts w:eastAsiaTheme="minorEastAsia" w:hint="cs"/>
                <w:b/>
                <w:bCs/>
                <w:color w:val="1F497D" w:themeColor="text2"/>
                <w:sz w:val="28"/>
                <w:szCs w:val="28"/>
                <w:rtl/>
              </w:rPr>
              <w:t>الواردات</w:t>
            </w:r>
          </w:p>
        </w:tc>
      </w:tr>
      <w:tr w:rsidR="007854F3" w:rsidTr="007854F3">
        <w:trPr>
          <w:trHeight w:val="432"/>
          <w:jc w:val="center"/>
        </w:trPr>
        <w:tc>
          <w:tcPr>
            <w:tcW w:w="3827" w:type="dxa"/>
          </w:tcPr>
          <w:p w:rsidR="007854F3" w:rsidRDefault="007854F3" w:rsidP="000A2C76">
            <w:pPr>
              <w:bidi/>
              <w:jc w:val="center"/>
              <w:rPr>
                <w:rFonts w:eastAsiaTheme="minorEastAsia"/>
                <w:sz w:val="24"/>
                <w:szCs w:val="24"/>
                <w:rtl/>
              </w:rPr>
            </w:pPr>
            <w:r>
              <w:rPr>
                <w:rFonts w:eastAsiaTheme="minorEastAsia"/>
                <w:sz w:val="24"/>
                <w:szCs w:val="24"/>
              </w:rPr>
              <w:t>X = X</w:t>
            </w:r>
            <w:r w:rsidRPr="001E1BC7">
              <w:rPr>
                <w:rFonts w:eastAsiaTheme="minorEastAsia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3794" w:type="dxa"/>
          </w:tcPr>
          <w:p w:rsidR="007854F3" w:rsidRDefault="007854F3" w:rsidP="000A2C76">
            <w:pPr>
              <w:bidi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 = M</w:t>
            </w:r>
            <w:r w:rsidRPr="001E1BC7">
              <w:rPr>
                <w:rFonts w:eastAsiaTheme="minorEastAsia"/>
                <w:sz w:val="24"/>
                <w:szCs w:val="24"/>
                <w:vertAlign w:val="sub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+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mY</w:t>
            </w:r>
            <w:proofErr w:type="spellEnd"/>
          </w:p>
          <w:p w:rsidR="007854F3" w:rsidRDefault="007854F3" w:rsidP="00582816">
            <w:pPr>
              <w:bidi/>
              <w:jc w:val="center"/>
              <w:rPr>
                <w:rFonts w:eastAsiaTheme="minorEastAsia"/>
                <w:sz w:val="24"/>
                <w:szCs w:val="24"/>
                <w:rtl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m=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∆M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∆Y</m:t>
                    </m:r>
                  </m:den>
                </m:f>
              </m:oMath>
            </m:oMathPara>
          </w:p>
        </w:tc>
      </w:tr>
    </w:tbl>
    <w:p w:rsidR="00650E4E" w:rsidRPr="00650E4E" w:rsidRDefault="00650E4E" w:rsidP="00650E4E">
      <w:pPr>
        <w:pStyle w:val="ListParagraph"/>
        <w:bidi/>
        <w:rPr>
          <w:rFonts w:eastAsiaTheme="minorEastAsia"/>
          <w:i/>
          <w:sz w:val="24"/>
          <w:szCs w:val="24"/>
        </w:rPr>
      </w:pPr>
    </w:p>
    <w:p w:rsidR="00D0192B" w:rsidRPr="00650E4E" w:rsidRDefault="00650E4E" w:rsidP="00650E4E">
      <w:pPr>
        <w:pStyle w:val="ListParagraph"/>
        <w:numPr>
          <w:ilvl w:val="0"/>
          <w:numId w:val="1"/>
        </w:numPr>
        <w:bidi/>
        <w:rPr>
          <w:rFonts w:eastAsiaTheme="minorEastAsia"/>
          <w:i/>
          <w:sz w:val="24"/>
          <w:szCs w:val="24"/>
        </w:rPr>
      </w:pPr>
      <w:r>
        <w:rPr>
          <w:rFonts w:eastAsiaTheme="minorEastAsia" w:hint="cs"/>
          <w:b/>
          <w:bCs/>
          <w:i/>
          <w:color w:val="1F497D" w:themeColor="text2"/>
          <w:sz w:val="28"/>
          <w:szCs w:val="28"/>
          <w:rtl/>
        </w:rPr>
        <w:t>المضاعفات في الاقتصاد المفتوح:</w:t>
      </w:r>
      <w:r>
        <w:rPr>
          <w:rFonts w:eastAsiaTheme="minorEastAsia"/>
          <w:b/>
          <w:bCs/>
          <w:i/>
          <w:color w:val="1F497D" w:themeColor="text2"/>
          <w:sz w:val="28"/>
          <w:szCs w:val="28"/>
        </w:rPr>
        <w:t xml:space="preserve"> </w:t>
      </w:r>
      <w:r w:rsidRPr="00650E4E">
        <w:rPr>
          <w:rFonts w:eastAsiaTheme="minorEastAsia" w:hint="cs"/>
          <w:i/>
          <w:sz w:val="24"/>
          <w:szCs w:val="24"/>
          <w:rtl/>
        </w:rPr>
        <w:t>تشمل جميع المتغيرات التابعة للدخل</w:t>
      </w:r>
      <w:r w:rsidR="00425E31">
        <w:rPr>
          <w:rFonts w:eastAsiaTheme="minorEastAsia" w:hint="cs"/>
          <w:i/>
          <w:sz w:val="24"/>
          <w:szCs w:val="24"/>
          <w:rtl/>
        </w:rPr>
        <w:t xml:space="preserve"> / </w:t>
      </w:r>
      <w:r w:rsidR="00425E31" w:rsidRPr="00F408B3">
        <w:rPr>
          <w:rFonts w:hint="cs"/>
          <w:sz w:val="24"/>
          <w:szCs w:val="24"/>
          <w:rtl/>
        </w:rPr>
        <w:t>في حالة وجود ضريبة مزدوجة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788"/>
      </w:tblGrid>
      <w:tr w:rsidR="00D0192B" w:rsidTr="00D0192B">
        <w:trPr>
          <w:trHeight w:val="476"/>
          <w:jc w:val="center"/>
        </w:trPr>
        <w:tc>
          <w:tcPr>
            <w:tcW w:w="4788" w:type="dxa"/>
          </w:tcPr>
          <w:p w:rsidR="00D0192B" w:rsidRDefault="00D0192B" w:rsidP="009D0BAA">
            <w:pPr>
              <w:bidi/>
              <w:jc w:val="center"/>
              <w:rPr>
                <w:sz w:val="24"/>
                <w:szCs w:val="24"/>
                <w:rtl/>
              </w:rPr>
            </w:pPr>
            <w:r w:rsidRPr="00A8555F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مضاعف الاقتصاد المفتوح</w:t>
            </w:r>
          </w:p>
        </w:tc>
      </w:tr>
      <w:tr w:rsidR="00D0192B" w:rsidTr="00D0192B">
        <w:trPr>
          <w:trHeight w:val="838"/>
          <w:jc w:val="center"/>
        </w:trPr>
        <w:tc>
          <w:tcPr>
            <w:tcW w:w="4788" w:type="dxa"/>
          </w:tcPr>
          <w:p w:rsidR="00D0192B" w:rsidRDefault="005F101C" w:rsidP="009D0BAA">
            <w:pPr>
              <w:bidi/>
              <w:jc w:val="center"/>
              <w:rPr>
                <w:sz w:val="24"/>
                <w:szCs w:val="24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Mr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1-b+bt+m</m:t>
                    </m:r>
                  </m:den>
                </m:f>
              </m:oMath>
            </m:oMathPara>
          </w:p>
        </w:tc>
      </w:tr>
    </w:tbl>
    <w:p w:rsidR="008C0B87" w:rsidRDefault="008C0B87" w:rsidP="008C0B87">
      <w:pPr>
        <w:bidi/>
        <w:rPr>
          <w:rFonts w:eastAsiaTheme="minorEastAsia"/>
          <w:b/>
          <w:bCs/>
          <w:i/>
          <w:color w:val="1F497D" w:themeColor="text2"/>
          <w:sz w:val="28"/>
          <w:szCs w:val="28"/>
          <w:rtl/>
        </w:rPr>
      </w:pPr>
    </w:p>
    <w:p w:rsidR="008C0B87" w:rsidRDefault="008C0B87" w:rsidP="008C0B87">
      <w:pPr>
        <w:bidi/>
        <w:rPr>
          <w:rFonts w:eastAsiaTheme="minorEastAsia"/>
          <w:i/>
          <w:sz w:val="28"/>
          <w:szCs w:val="28"/>
        </w:rPr>
      </w:pPr>
      <w:r>
        <w:rPr>
          <w:rFonts w:eastAsiaTheme="minorEastAsia" w:hint="cs"/>
          <w:b/>
          <w:bCs/>
          <w:i/>
          <w:color w:val="1F497D" w:themeColor="text2"/>
          <w:sz w:val="28"/>
          <w:szCs w:val="28"/>
          <w:rtl/>
        </w:rPr>
        <w:t xml:space="preserve">ملاحظة:  </w:t>
      </w:r>
      <w:r w:rsidRPr="008C0B87">
        <w:rPr>
          <w:rFonts w:eastAsiaTheme="minorEastAsia" w:hint="cs"/>
          <w:i/>
          <w:sz w:val="24"/>
          <w:szCs w:val="24"/>
          <w:rtl/>
        </w:rPr>
        <w:t xml:space="preserve">الانفاقات المستقلة عن الدخل هي: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a+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-b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8C0B87">
        <w:rPr>
          <w:rFonts w:eastAsiaTheme="minorEastAsia" w:hint="cs"/>
          <w:i/>
          <w:sz w:val="28"/>
          <w:szCs w:val="28"/>
          <w:rtl/>
        </w:rPr>
        <w:t xml:space="preserve"> </w:t>
      </w:r>
    </w:p>
    <w:p w:rsidR="00D0192B" w:rsidRDefault="00D0192B" w:rsidP="00D0192B">
      <w:pPr>
        <w:bidi/>
        <w:rPr>
          <w:rFonts w:eastAsiaTheme="minorEastAsia"/>
          <w:i/>
          <w:sz w:val="24"/>
          <w:szCs w:val="24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0192B" w:rsidTr="009D0BAA">
        <w:trPr>
          <w:trHeight w:val="692"/>
        </w:trPr>
        <w:tc>
          <w:tcPr>
            <w:tcW w:w="4788" w:type="dxa"/>
            <w:vAlign w:val="center"/>
          </w:tcPr>
          <w:p w:rsidR="00D0192B" w:rsidRPr="00763AC1" w:rsidRDefault="00D0192B" w:rsidP="00D0192B">
            <w:pPr>
              <w:bidi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مضاعف الصادرات</w:t>
            </w:r>
            <w:r w:rsidRPr="00763AC1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 xml:space="preserve"> التلقائي</w:t>
            </w:r>
            <w:r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ة</w:t>
            </w:r>
          </w:p>
        </w:tc>
        <w:tc>
          <w:tcPr>
            <w:tcW w:w="4788" w:type="dxa"/>
          </w:tcPr>
          <w:p w:rsidR="00D0192B" w:rsidRDefault="005F101C" w:rsidP="00D0192B">
            <w:pPr>
              <w:bidi/>
              <w:rPr>
                <w:rFonts w:eastAsiaTheme="minorEastAsia"/>
                <w:i/>
                <w:sz w:val="24"/>
                <w:szCs w:val="24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∆Y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∆X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Mr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</m:t>
                    </m:r>
                  </m:sup>
                </m:sSup>
              </m:oMath>
            </m:oMathPara>
          </w:p>
        </w:tc>
      </w:tr>
      <w:tr w:rsidR="00D0192B" w:rsidTr="009D0BAA">
        <w:trPr>
          <w:trHeight w:val="702"/>
        </w:trPr>
        <w:tc>
          <w:tcPr>
            <w:tcW w:w="4788" w:type="dxa"/>
            <w:vAlign w:val="center"/>
          </w:tcPr>
          <w:p w:rsidR="00D0192B" w:rsidRPr="00763AC1" w:rsidRDefault="00D0192B" w:rsidP="00D0192B">
            <w:pPr>
              <w:bidi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 w:rsidRPr="00763AC1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 xml:space="preserve">مضاعف </w:t>
            </w:r>
            <w:r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الواردات</w:t>
            </w:r>
            <w:r w:rsidRPr="00763AC1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 xml:space="preserve"> التلقائي</w:t>
            </w:r>
            <w:r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ة</w:t>
            </w:r>
          </w:p>
        </w:tc>
        <w:tc>
          <w:tcPr>
            <w:tcW w:w="4788" w:type="dxa"/>
          </w:tcPr>
          <w:p w:rsidR="00D0192B" w:rsidRDefault="005F101C" w:rsidP="00D0192B">
            <w:pPr>
              <w:bidi/>
              <w:rPr>
                <w:rFonts w:eastAsiaTheme="minorEastAsia"/>
                <w:i/>
                <w:sz w:val="24"/>
                <w:szCs w:val="24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∆Y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∆M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Mr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</m:t>
                    </m:r>
                  </m:sup>
                </m:sSup>
              </m:oMath>
            </m:oMathPara>
          </w:p>
        </w:tc>
      </w:tr>
    </w:tbl>
    <w:p w:rsidR="00D0192B" w:rsidRDefault="00D0192B" w:rsidP="00D0192B">
      <w:pPr>
        <w:bidi/>
        <w:rPr>
          <w:rFonts w:eastAsiaTheme="minorEastAsia"/>
          <w:i/>
          <w:sz w:val="24"/>
          <w:szCs w:val="24"/>
          <w:rtl/>
        </w:rPr>
      </w:pPr>
    </w:p>
    <w:p w:rsidR="005D26C6" w:rsidRDefault="002613B0" w:rsidP="00693141">
      <w:pPr>
        <w:bidi/>
        <w:rPr>
          <w:rFonts w:eastAsiaTheme="minorEastAsia"/>
          <w:i/>
          <w:sz w:val="24"/>
          <w:szCs w:val="24"/>
          <w:rtl/>
        </w:rPr>
      </w:pPr>
      <w:r>
        <w:rPr>
          <w:rFonts w:eastAsiaTheme="minorEastAsia" w:hint="cs"/>
          <w:b/>
          <w:bCs/>
          <w:i/>
          <w:color w:val="1F497D" w:themeColor="text2"/>
          <w:sz w:val="28"/>
          <w:szCs w:val="28"/>
          <w:rtl/>
        </w:rPr>
        <w:t xml:space="preserve">ملاحظة:  </w:t>
      </w:r>
      <w:r w:rsidRPr="008C0B87">
        <w:rPr>
          <w:rFonts w:eastAsiaTheme="minorEastAsia" w:hint="cs"/>
          <w:i/>
          <w:sz w:val="24"/>
          <w:szCs w:val="24"/>
          <w:rtl/>
        </w:rPr>
        <w:t>ال</w:t>
      </w:r>
      <w:r>
        <w:rPr>
          <w:rFonts w:eastAsiaTheme="minorEastAsia" w:hint="cs"/>
          <w:i/>
          <w:sz w:val="24"/>
          <w:szCs w:val="24"/>
          <w:rtl/>
        </w:rPr>
        <w:t>مضاعفات السابقة لللاستهلاك، الانفاق الحكومي، الاستثمار و الضرائب بنوعيها تطبق نفس قوانيها مع مراعاة استخدام مضاعف الاقتصاد المفتوح بدلاً من المغلق.</w:t>
      </w:r>
    </w:p>
    <w:p w:rsidR="00F009CB" w:rsidRDefault="00F009CB" w:rsidP="00F009CB">
      <w:pPr>
        <w:bidi/>
        <w:rPr>
          <w:rFonts w:eastAsiaTheme="minorEastAsia"/>
          <w:i/>
          <w:sz w:val="24"/>
          <w:szCs w:val="24"/>
          <w:rtl/>
        </w:rPr>
      </w:pPr>
      <w:r>
        <w:rPr>
          <w:rFonts w:eastAsiaTheme="minorEastAsia" w:hint="cs"/>
          <w:b/>
          <w:bCs/>
          <w:i/>
          <w:color w:val="1F497D" w:themeColor="text2"/>
          <w:sz w:val="28"/>
          <w:szCs w:val="28"/>
          <w:rtl/>
        </w:rPr>
        <w:t xml:space="preserve">ملاحظة:  </w:t>
      </w:r>
      <w:r>
        <w:rPr>
          <w:rFonts w:eastAsiaTheme="minorEastAsia" w:hint="cs"/>
          <w:i/>
          <w:sz w:val="24"/>
          <w:szCs w:val="24"/>
          <w:rtl/>
        </w:rPr>
        <w:t>يُراعى في حساب المضاعف و الدخل التوازني إلغاء القيم غير الموجودة من القانون قبل التطبيق.</w:t>
      </w:r>
    </w:p>
    <w:p w:rsidR="00582816" w:rsidRDefault="00582816" w:rsidP="00693141">
      <w:pPr>
        <w:pStyle w:val="ListParagraph"/>
        <w:numPr>
          <w:ilvl w:val="0"/>
          <w:numId w:val="1"/>
        </w:numPr>
        <w:bidi/>
        <w:rPr>
          <w:rFonts w:eastAsiaTheme="minorEastAsia"/>
          <w:b/>
          <w:bCs/>
          <w:i/>
          <w:color w:val="1F497D" w:themeColor="text2"/>
          <w:sz w:val="28"/>
          <w:szCs w:val="28"/>
        </w:rPr>
      </w:pPr>
      <w:r>
        <w:rPr>
          <w:rFonts w:eastAsiaTheme="minorEastAsia" w:hint="cs"/>
          <w:b/>
          <w:bCs/>
          <w:i/>
          <w:color w:val="1F497D" w:themeColor="text2"/>
          <w:sz w:val="28"/>
          <w:szCs w:val="28"/>
          <w:rtl/>
        </w:rPr>
        <w:t>الميزان: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959"/>
        <w:gridCol w:w="2945"/>
        <w:gridCol w:w="2952"/>
      </w:tblGrid>
      <w:tr w:rsidR="00582816" w:rsidTr="00CE2D36">
        <w:trPr>
          <w:trHeight w:val="477"/>
        </w:trPr>
        <w:tc>
          <w:tcPr>
            <w:tcW w:w="3192" w:type="dxa"/>
          </w:tcPr>
          <w:p w:rsidR="00582816" w:rsidRPr="00CE2D36" w:rsidRDefault="00582816" w:rsidP="00CE2D36">
            <w:pPr>
              <w:pStyle w:val="ListParagraph"/>
              <w:bidi/>
              <w:ind w:left="0"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 w:rsidRPr="00CE2D36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الميزان الحكومي</w:t>
            </w:r>
          </w:p>
        </w:tc>
        <w:tc>
          <w:tcPr>
            <w:tcW w:w="3192" w:type="dxa"/>
          </w:tcPr>
          <w:p w:rsidR="00582816" w:rsidRPr="00CE2D36" w:rsidRDefault="00582816" w:rsidP="00CE2D36">
            <w:pPr>
              <w:pStyle w:val="ListParagraph"/>
              <w:bidi/>
              <w:ind w:left="0"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 w:rsidRPr="00CE2D36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الميزان الخاص</w:t>
            </w:r>
          </w:p>
        </w:tc>
        <w:tc>
          <w:tcPr>
            <w:tcW w:w="3192" w:type="dxa"/>
          </w:tcPr>
          <w:p w:rsidR="00582816" w:rsidRPr="00CE2D36" w:rsidRDefault="00582816" w:rsidP="00CE2D36">
            <w:pPr>
              <w:pStyle w:val="ListParagraph"/>
              <w:bidi/>
              <w:ind w:left="0"/>
              <w:jc w:val="center"/>
              <w:rPr>
                <w:rFonts w:eastAsiaTheme="minorEastAsia"/>
                <w:b/>
                <w:bCs/>
                <w:i/>
                <w:color w:val="1F497D" w:themeColor="text2"/>
                <w:sz w:val="28"/>
                <w:szCs w:val="28"/>
                <w:rtl/>
              </w:rPr>
            </w:pPr>
            <w:r w:rsidRPr="00CE2D36">
              <w:rPr>
                <w:rFonts w:eastAsiaTheme="minorEastAsia" w:hint="cs"/>
                <w:b/>
                <w:bCs/>
                <w:i/>
                <w:color w:val="1F497D" w:themeColor="text2"/>
                <w:sz w:val="28"/>
                <w:szCs w:val="28"/>
                <w:rtl/>
              </w:rPr>
              <w:t>الميزان التجاري</w:t>
            </w:r>
          </w:p>
        </w:tc>
      </w:tr>
      <w:tr w:rsidR="00582816" w:rsidTr="00CE2D36">
        <w:trPr>
          <w:trHeight w:val="541"/>
        </w:trPr>
        <w:tc>
          <w:tcPr>
            <w:tcW w:w="3192" w:type="dxa"/>
          </w:tcPr>
          <w:p w:rsidR="00582816" w:rsidRPr="00CE2D36" w:rsidRDefault="00582816" w:rsidP="00CE2D36">
            <w:pPr>
              <w:pStyle w:val="ListParagraph"/>
              <w:bidi/>
              <w:ind w:left="0"/>
              <w:jc w:val="center"/>
              <w:rPr>
                <w:rFonts w:eastAsiaTheme="minorEastAsia"/>
                <w:iCs/>
                <w:sz w:val="24"/>
                <w:szCs w:val="24"/>
              </w:rPr>
            </w:pPr>
            <w:r w:rsidRPr="00CE2D36">
              <w:rPr>
                <w:rFonts w:eastAsiaTheme="minorEastAsia"/>
                <w:iCs/>
                <w:sz w:val="24"/>
                <w:szCs w:val="24"/>
              </w:rPr>
              <w:t>BS = T - G</w:t>
            </w:r>
          </w:p>
        </w:tc>
        <w:tc>
          <w:tcPr>
            <w:tcW w:w="3192" w:type="dxa"/>
          </w:tcPr>
          <w:p w:rsidR="00582816" w:rsidRPr="00CE2D36" w:rsidRDefault="00582816" w:rsidP="00CE2D36">
            <w:pPr>
              <w:pStyle w:val="ListParagraph"/>
              <w:bidi/>
              <w:ind w:left="0"/>
              <w:jc w:val="center"/>
              <w:rPr>
                <w:rFonts w:eastAsiaTheme="minorEastAsia"/>
                <w:iCs/>
                <w:sz w:val="24"/>
                <w:szCs w:val="24"/>
                <w:rtl/>
              </w:rPr>
            </w:pPr>
            <w:r w:rsidRPr="00CE2D36">
              <w:rPr>
                <w:rFonts w:eastAsiaTheme="minorEastAsia"/>
                <w:iCs/>
                <w:sz w:val="24"/>
                <w:szCs w:val="24"/>
              </w:rPr>
              <w:t>S - I</w:t>
            </w:r>
          </w:p>
        </w:tc>
        <w:tc>
          <w:tcPr>
            <w:tcW w:w="3192" w:type="dxa"/>
          </w:tcPr>
          <w:p w:rsidR="00582816" w:rsidRPr="00CE2D36" w:rsidRDefault="00582816" w:rsidP="00CE2D36">
            <w:pPr>
              <w:pStyle w:val="ListParagraph"/>
              <w:bidi/>
              <w:ind w:left="0"/>
              <w:jc w:val="center"/>
              <w:rPr>
                <w:rFonts w:eastAsiaTheme="minorEastAsia"/>
                <w:iCs/>
                <w:sz w:val="24"/>
                <w:szCs w:val="24"/>
                <w:rtl/>
              </w:rPr>
            </w:pPr>
            <w:r w:rsidRPr="00CE2D36">
              <w:rPr>
                <w:rFonts w:eastAsiaTheme="minorEastAsia"/>
                <w:iCs/>
                <w:sz w:val="24"/>
                <w:szCs w:val="24"/>
              </w:rPr>
              <w:t>BT = X - M</w:t>
            </w:r>
          </w:p>
        </w:tc>
      </w:tr>
    </w:tbl>
    <w:p w:rsidR="00CE2D36" w:rsidRDefault="00CE2D36" w:rsidP="00CE2D36">
      <w:pPr>
        <w:pStyle w:val="ListParagraph"/>
        <w:bidi/>
        <w:rPr>
          <w:rFonts w:eastAsiaTheme="minorEastAsia"/>
          <w:b/>
          <w:bCs/>
          <w:i/>
          <w:color w:val="1F497D" w:themeColor="text2"/>
          <w:sz w:val="28"/>
          <w:szCs w:val="28"/>
        </w:rPr>
      </w:pPr>
    </w:p>
    <w:p w:rsidR="00CE2D36" w:rsidRDefault="00CE2D36" w:rsidP="00CE2D36">
      <w:pPr>
        <w:pStyle w:val="ListParagraph"/>
        <w:bidi/>
        <w:rPr>
          <w:rFonts w:eastAsiaTheme="minorEastAsia"/>
          <w:b/>
          <w:bCs/>
          <w:i/>
          <w:color w:val="1F497D" w:themeColor="text2"/>
          <w:sz w:val="28"/>
          <w:szCs w:val="28"/>
        </w:rPr>
      </w:pPr>
    </w:p>
    <w:p w:rsidR="00693141" w:rsidRDefault="00693141" w:rsidP="00582816">
      <w:pPr>
        <w:pStyle w:val="ListParagraph"/>
        <w:numPr>
          <w:ilvl w:val="0"/>
          <w:numId w:val="1"/>
        </w:numPr>
        <w:bidi/>
        <w:rPr>
          <w:rFonts w:eastAsiaTheme="minorEastAsia"/>
          <w:b/>
          <w:bCs/>
          <w:i/>
          <w:color w:val="1F497D" w:themeColor="text2"/>
          <w:sz w:val="28"/>
          <w:szCs w:val="28"/>
        </w:rPr>
      </w:pPr>
      <w:r w:rsidRPr="00693141">
        <w:rPr>
          <w:rFonts w:eastAsiaTheme="minorEastAsia" w:hint="cs"/>
          <w:b/>
          <w:bCs/>
          <w:i/>
          <w:color w:val="1F497D" w:themeColor="text2"/>
          <w:sz w:val="28"/>
          <w:szCs w:val="28"/>
          <w:rtl/>
        </w:rPr>
        <w:lastRenderedPageBreak/>
        <w:t>الفجوات:</w:t>
      </w:r>
    </w:p>
    <w:tbl>
      <w:tblPr>
        <w:tblStyle w:val="TableGrid"/>
        <w:tblpPr w:leftFromText="180" w:rightFromText="180" w:vertAnchor="text" w:horzAnchor="margin" w:tblpY="490"/>
        <w:bidiVisual/>
        <w:tblW w:w="0" w:type="auto"/>
        <w:tblLook w:val="04A0" w:firstRow="1" w:lastRow="0" w:firstColumn="1" w:lastColumn="0" w:noHBand="0" w:noVBand="1"/>
      </w:tblPr>
      <w:tblGrid>
        <w:gridCol w:w="2097"/>
        <w:gridCol w:w="3685"/>
        <w:gridCol w:w="3794"/>
      </w:tblGrid>
      <w:tr w:rsidR="00582816" w:rsidTr="00C430ED">
        <w:trPr>
          <w:trHeight w:val="416"/>
        </w:trPr>
        <w:tc>
          <w:tcPr>
            <w:tcW w:w="2097" w:type="dxa"/>
          </w:tcPr>
          <w:p w:rsidR="00582816" w:rsidRPr="002613B0" w:rsidRDefault="00582816" w:rsidP="00C430ED">
            <w:pPr>
              <w:bidi/>
              <w:jc w:val="center"/>
              <w:rPr>
                <w:rFonts w:eastAsiaTheme="minorEastAsia"/>
                <w:b/>
                <w:bCs/>
                <w:color w:val="1F497D" w:themeColor="text2"/>
                <w:sz w:val="28"/>
                <w:szCs w:val="28"/>
                <w:rtl/>
              </w:rPr>
            </w:pPr>
            <w:r w:rsidRPr="002613B0">
              <w:rPr>
                <w:rFonts w:eastAsiaTheme="minorEastAsia" w:hint="cs"/>
                <w:b/>
                <w:bCs/>
                <w:color w:val="1F497D" w:themeColor="text2"/>
                <w:sz w:val="28"/>
                <w:szCs w:val="28"/>
                <w:rtl/>
              </w:rPr>
              <w:t>التواز</w:t>
            </w:r>
            <w:r>
              <w:rPr>
                <w:rFonts w:eastAsiaTheme="minorEastAsia" w:hint="cs"/>
                <w:b/>
                <w:bCs/>
                <w:color w:val="1F497D" w:themeColor="text2"/>
                <w:sz w:val="28"/>
                <w:szCs w:val="28"/>
                <w:rtl/>
              </w:rPr>
              <w:t>ن</w:t>
            </w:r>
          </w:p>
        </w:tc>
        <w:tc>
          <w:tcPr>
            <w:tcW w:w="3685" w:type="dxa"/>
          </w:tcPr>
          <w:p w:rsidR="00582816" w:rsidRPr="002613B0" w:rsidRDefault="00582816" w:rsidP="00C430ED">
            <w:pPr>
              <w:bidi/>
              <w:jc w:val="center"/>
              <w:rPr>
                <w:rFonts w:eastAsiaTheme="minorEastAsia"/>
                <w:sz w:val="28"/>
                <w:szCs w:val="28"/>
                <w:rtl/>
              </w:rPr>
            </w:pPr>
            <w:r w:rsidRPr="002613B0">
              <w:rPr>
                <w:rFonts w:eastAsiaTheme="minorEastAsia" w:hint="cs"/>
                <w:b/>
                <w:bCs/>
                <w:color w:val="1F497D" w:themeColor="text2"/>
                <w:sz w:val="28"/>
                <w:szCs w:val="28"/>
                <w:rtl/>
              </w:rPr>
              <w:t>الفجوة</w:t>
            </w:r>
            <w:r w:rsidRPr="002613B0">
              <w:rPr>
                <w:rFonts w:eastAsiaTheme="minorEastAsia"/>
                <w:b/>
                <w:bCs/>
                <w:color w:val="1F497D" w:themeColor="text2"/>
                <w:sz w:val="28"/>
                <w:szCs w:val="28"/>
                <w:rtl/>
              </w:rPr>
              <w:t xml:space="preserve"> </w:t>
            </w:r>
            <w:r w:rsidRPr="002613B0">
              <w:rPr>
                <w:rFonts w:eastAsiaTheme="minorEastAsia" w:hint="cs"/>
                <w:b/>
                <w:bCs/>
                <w:color w:val="1F497D" w:themeColor="text2"/>
                <w:sz w:val="28"/>
                <w:szCs w:val="28"/>
                <w:rtl/>
              </w:rPr>
              <w:t>الانكماشية</w:t>
            </w:r>
          </w:p>
        </w:tc>
        <w:tc>
          <w:tcPr>
            <w:tcW w:w="3794" w:type="dxa"/>
          </w:tcPr>
          <w:p w:rsidR="00582816" w:rsidRPr="002613B0" w:rsidRDefault="00582816" w:rsidP="00C430ED">
            <w:pPr>
              <w:bidi/>
              <w:jc w:val="center"/>
              <w:rPr>
                <w:rFonts w:eastAsiaTheme="minorEastAsia"/>
                <w:sz w:val="28"/>
                <w:szCs w:val="28"/>
                <w:rtl/>
              </w:rPr>
            </w:pPr>
            <w:r w:rsidRPr="002613B0">
              <w:rPr>
                <w:rFonts w:eastAsiaTheme="minorEastAsia" w:hint="cs"/>
                <w:b/>
                <w:bCs/>
                <w:color w:val="1F497D" w:themeColor="text2"/>
                <w:sz w:val="28"/>
                <w:szCs w:val="28"/>
                <w:rtl/>
              </w:rPr>
              <w:t>الفجوة</w:t>
            </w:r>
            <w:r w:rsidRPr="002613B0">
              <w:rPr>
                <w:rFonts w:eastAsiaTheme="minorEastAsia"/>
                <w:b/>
                <w:bCs/>
                <w:color w:val="1F497D" w:themeColor="text2"/>
                <w:sz w:val="28"/>
                <w:szCs w:val="28"/>
                <w:rtl/>
              </w:rPr>
              <w:t xml:space="preserve"> </w:t>
            </w:r>
            <w:r w:rsidRPr="002613B0">
              <w:rPr>
                <w:rFonts w:eastAsiaTheme="minorEastAsia" w:hint="cs"/>
                <w:b/>
                <w:bCs/>
                <w:color w:val="1F497D" w:themeColor="text2"/>
                <w:sz w:val="28"/>
                <w:szCs w:val="28"/>
                <w:rtl/>
              </w:rPr>
              <w:t>التضخمية</w:t>
            </w:r>
          </w:p>
        </w:tc>
      </w:tr>
      <w:tr w:rsidR="00582816" w:rsidTr="00C430ED">
        <w:trPr>
          <w:trHeight w:val="1272"/>
        </w:trPr>
        <w:tc>
          <w:tcPr>
            <w:tcW w:w="2097" w:type="dxa"/>
          </w:tcPr>
          <w:p w:rsidR="00582816" w:rsidRDefault="00582816" w:rsidP="00C430ED">
            <w:pPr>
              <w:bidi/>
              <w:jc w:val="center"/>
              <w:rPr>
                <w:rFonts w:eastAsiaTheme="minorEastAsia"/>
                <w:sz w:val="24"/>
                <w:szCs w:val="24"/>
                <w:rtl/>
              </w:rPr>
            </w:pPr>
            <w:r w:rsidRPr="008621D3">
              <w:rPr>
                <w:rFonts w:eastAsiaTheme="minorEastAsia" w:hint="cs"/>
                <w:sz w:val="24"/>
                <w:szCs w:val="24"/>
                <w:rtl/>
              </w:rPr>
              <w:t>مستوى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توازن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الناتج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الإجمالي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>
              <w:rPr>
                <w:rFonts w:eastAsiaTheme="minorEastAsia" w:hint="cs"/>
                <w:sz w:val="24"/>
                <w:szCs w:val="24"/>
                <w:rtl/>
              </w:rPr>
              <w:t>=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مستوى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التوظيف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الكامل</w:t>
            </w:r>
          </w:p>
          <w:p w:rsidR="00582816" w:rsidRPr="008621D3" w:rsidRDefault="005F101C" w:rsidP="00C430ED">
            <w:pPr>
              <w:bidi/>
              <w:jc w:val="center"/>
              <w:rPr>
                <w:rFonts w:eastAsiaTheme="minorEastAsia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*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</m:t>
                </m:r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</m:t>
                    </m:r>
                  </m:e>
                </m:acc>
              </m:oMath>
            </m:oMathPara>
          </w:p>
        </w:tc>
        <w:tc>
          <w:tcPr>
            <w:tcW w:w="3685" w:type="dxa"/>
          </w:tcPr>
          <w:p w:rsidR="00582816" w:rsidRDefault="00582816" w:rsidP="00C430ED">
            <w:pPr>
              <w:bidi/>
              <w:jc w:val="center"/>
              <w:rPr>
                <w:rFonts w:eastAsiaTheme="minorEastAsia"/>
                <w:sz w:val="24"/>
                <w:szCs w:val="24"/>
                <w:rtl/>
              </w:rPr>
            </w:pPr>
            <w:r w:rsidRPr="008621D3">
              <w:rPr>
                <w:rFonts w:eastAsiaTheme="minorEastAsia" w:hint="cs"/>
                <w:sz w:val="24"/>
                <w:szCs w:val="24"/>
                <w:rtl/>
              </w:rPr>
              <w:t>الاقتصاد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في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حالة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ركود</w:t>
            </w:r>
          </w:p>
          <w:p w:rsidR="00582816" w:rsidRDefault="00582816" w:rsidP="00C430ED">
            <w:pPr>
              <w:bidi/>
              <w:jc w:val="center"/>
              <w:rPr>
                <w:rFonts w:eastAsiaTheme="minorEastAsia"/>
                <w:sz w:val="24"/>
                <w:szCs w:val="24"/>
              </w:rPr>
            </w:pPr>
            <w:r w:rsidRPr="008621D3">
              <w:rPr>
                <w:rFonts w:eastAsiaTheme="minorEastAsia" w:hint="cs"/>
                <w:sz w:val="24"/>
                <w:szCs w:val="24"/>
                <w:rtl/>
              </w:rPr>
              <w:t>مستوى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توازن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الناتج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الإجمالي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&lt;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مستوى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التوظيف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الكامل</w:t>
            </w:r>
          </w:p>
          <w:p w:rsidR="00582816" w:rsidRDefault="005F101C" w:rsidP="00C430ED">
            <w:pPr>
              <w:bidi/>
              <w:jc w:val="center"/>
              <w:rPr>
                <w:rFonts w:eastAsiaTheme="minorEastAsia"/>
                <w:sz w:val="24"/>
                <w:szCs w:val="24"/>
                <w:rtl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*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&lt;</m:t>
                </m:r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</m:t>
                    </m:r>
                  </m:e>
                </m:acc>
              </m:oMath>
            </m:oMathPara>
          </w:p>
        </w:tc>
        <w:tc>
          <w:tcPr>
            <w:tcW w:w="3794" w:type="dxa"/>
          </w:tcPr>
          <w:p w:rsidR="00582816" w:rsidRDefault="00582816" w:rsidP="00C430ED">
            <w:pPr>
              <w:bidi/>
              <w:jc w:val="center"/>
              <w:rPr>
                <w:rFonts w:eastAsiaTheme="minorEastAsia"/>
                <w:sz w:val="24"/>
                <w:szCs w:val="24"/>
                <w:rtl/>
              </w:rPr>
            </w:pPr>
            <w:r w:rsidRPr="008621D3">
              <w:rPr>
                <w:rFonts w:eastAsiaTheme="minorEastAsia" w:hint="cs"/>
                <w:sz w:val="24"/>
                <w:szCs w:val="24"/>
                <w:rtl/>
              </w:rPr>
              <w:t>الاقتصاد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في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حالة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>
              <w:rPr>
                <w:rFonts w:eastAsiaTheme="minorEastAsia" w:hint="cs"/>
                <w:sz w:val="24"/>
                <w:szCs w:val="24"/>
                <w:rtl/>
              </w:rPr>
              <w:t>تضخم</w:t>
            </w:r>
          </w:p>
          <w:p w:rsidR="00582816" w:rsidRDefault="00582816" w:rsidP="00C430ED">
            <w:pPr>
              <w:bidi/>
              <w:jc w:val="center"/>
              <w:rPr>
                <w:rFonts w:eastAsiaTheme="minorEastAsia"/>
                <w:sz w:val="24"/>
                <w:szCs w:val="24"/>
              </w:rPr>
            </w:pPr>
            <w:r w:rsidRPr="008621D3">
              <w:rPr>
                <w:rFonts w:eastAsiaTheme="minorEastAsia" w:hint="cs"/>
                <w:sz w:val="24"/>
                <w:szCs w:val="24"/>
                <w:rtl/>
              </w:rPr>
              <w:t>مستوى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توازن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الناتج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الإجمالي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>
              <w:rPr>
                <w:rFonts w:eastAsiaTheme="minorEastAsia" w:hint="cs"/>
                <w:sz w:val="24"/>
                <w:szCs w:val="24"/>
                <w:rtl/>
              </w:rPr>
              <w:t>&gt;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مستوى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التوظيف</w:t>
            </w:r>
            <w:r w:rsidRPr="008621D3">
              <w:rPr>
                <w:rFonts w:eastAsiaTheme="minorEastAsia"/>
                <w:sz w:val="24"/>
                <w:szCs w:val="24"/>
                <w:rtl/>
              </w:rPr>
              <w:t xml:space="preserve"> </w:t>
            </w:r>
            <w:r w:rsidRPr="008621D3">
              <w:rPr>
                <w:rFonts w:eastAsiaTheme="minorEastAsia" w:hint="cs"/>
                <w:sz w:val="24"/>
                <w:szCs w:val="24"/>
                <w:rtl/>
              </w:rPr>
              <w:t>الكامل</w:t>
            </w:r>
          </w:p>
          <w:p w:rsidR="00582816" w:rsidRDefault="005F101C" w:rsidP="00C430ED">
            <w:pPr>
              <w:bidi/>
              <w:jc w:val="center"/>
              <w:rPr>
                <w:rFonts w:eastAsiaTheme="minorEastAsia"/>
                <w:sz w:val="24"/>
                <w:szCs w:val="24"/>
                <w:rtl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*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&gt;</m:t>
                </m:r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</m:t>
                    </m:r>
                  </m:e>
                </m:acc>
              </m:oMath>
            </m:oMathPara>
          </w:p>
        </w:tc>
      </w:tr>
    </w:tbl>
    <w:p w:rsidR="00582816" w:rsidRPr="00693141" w:rsidRDefault="00582816" w:rsidP="00C72B86">
      <w:pPr>
        <w:pStyle w:val="ListParagraph"/>
        <w:bidi/>
        <w:rPr>
          <w:rFonts w:eastAsiaTheme="minorEastAsia"/>
          <w:b/>
          <w:bCs/>
          <w:i/>
          <w:color w:val="1F497D" w:themeColor="text2"/>
          <w:sz w:val="28"/>
          <w:szCs w:val="28"/>
        </w:rPr>
      </w:pPr>
    </w:p>
    <w:p w:rsidR="00C72B86" w:rsidRPr="00C72B86" w:rsidRDefault="00C72B86" w:rsidP="00C72B86">
      <w:pPr>
        <w:pStyle w:val="ListParagraph"/>
        <w:bidi/>
        <w:rPr>
          <w:rFonts w:eastAsiaTheme="minorEastAsia"/>
          <w:sz w:val="24"/>
          <w:szCs w:val="24"/>
        </w:rPr>
      </w:pPr>
    </w:p>
    <w:p w:rsidR="00693141" w:rsidRDefault="00693141" w:rsidP="00C72B86">
      <w:pPr>
        <w:pStyle w:val="ListParagraph"/>
        <w:numPr>
          <w:ilvl w:val="0"/>
          <w:numId w:val="1"/>
        </w:numPr>
        <w:bidi/>
        <w:rPr>
          <w:rFonts w:eastAsiaTheme="minorEastAsia"/>
          <w:sz w:val="24"/>
          <w:szCs w:val="24"/>
        </w:rPr>
      </w:pPr>
      <w:r w:rsidRPr="00693141">
        <w:rPr>
          <w:rFonts w:eastAsiaTheme="minorEastAsia" w:hint="cs"/>
          <w:b/>
          <w:bCs/>
          <w:color w:val="1F497D" w:themeColor="text2"/>
          <w:sz w:val="28"/>
          <w:szCs w:val="28"/>
          <w:rtl/>
        </w:rPr>
        <w:t>علاج الفجوات:</w:t>
      </w:r>
      <w:r w:rsidRPr="00693141">
        <w:rPr>
          <w:rFonts w:eastAsiaTheme="minorEastAsia" w:hint="cs"/>
          <w:sz w:val="28"/>
          <w:szCs w:val="28"/>
          <w:rtl/>
        </w:rPr>
        <w:t xml:space="preserve"> </w:t>
      </w:r>
      <w:r>
        <w:rPr>
          <w:rFonts w:eastAsiaTheme="minorEastAsia" w:hint="cs"/>
          <w:sz w:val="24"/>
          <w:szCs w:val="24"/>
          <w:rtl/>
        </w:rPr>
        <w:t>يمكن من خلال:</w:t>
      </w:r>
    </w:p>
    <w:p w:rsidR="00693141" w:rsidRDefault="00693141" w:rsidP="00693141">
      <w:pPr>
        <w:pStyle w:val="ListParagraph"/>
        <w:numPr>
          <w:ilvl w:val="0"/>
          <w:numId w:val="4"/>
        </w:numPr>
        <w:bidi/>
        <w:rPr>
          <w:rFonts w:eastAsiaTheme="minorEastAsia"/>
          <w:sz w:val="24"/>
          <w:szCs w:val="24"/>
        </w:rPr>
      </w:pPr>
      <w:r>
        <w:rPr>
          <w:rFonts w:eastAsiaTheme="minorEastAsia" w:hint="cs"/>
          <w:sz w:val="24"/>
          <w:szCs w:val="24"/>
          <w:rtl/>
        </w:rPr>
        <w:t>آلية التصحيح الذاتي (الفصل السادس)</w:t>
      </w:r>
    </w:p>
    <w:p w:rsidR="00693141" w:rsidRDefault="00693141" w:rsidP="00693141">
      <w:pPr>
        <w:pStyle w:val="ListParagraph"/>
        <w:numPr>
          <w:ilvl w:val="0"/>
          <w:numId w:val="4"/>
        </w:numPr>
        <w:bidi/>
        <w:rPr>
          <w:rFonts w:eastAsiaTheme="minorEastAsia"/>
          <w:sz w:val="24"/>
          <w:szCs w:val="24"/>
        </w:rPr>
      </w:pPr>
      <w:r>
        <w:rPr>
          <w:rFonts w:eastAsiaTheme="minorEastAsia" w:hint="cs"/>
          <w:sz w:val="24"/>
          <w:szCs w:val="24"/>
          <w:rtl/>
        </w:rPr>
        <w:t>السياسات المالية (الفصل الثامن)</w:t>
      </w:r>
    </w:p>
    <w:p w:rsidR="00B635E6" w:rsidRPr="00693141" w:rsidRDefault="00693141" w:rsidP="00693141">
      <w:pPr>
        <w:pStyle w:val="ListParagraph"/>
        <w:numPr>
          <w:ilvl w:val="0"/>
          <w:numId w:val="4"/>
        </w:numPr>
        <w:bidi/>
        <w:rPr>
          <w:rFonts w:eastAsiaTheme="minorEastAsia"/>
          <w:sz w:val="24"/>
          <w:szCs w:val="24"/>
        </w:rPr>
      </w:pPr>
      <w:r>
        <w:rPr>
          <w:rFonts w:eastAsiaTheme="minorEastAsia" w:hint="cs"/>
          <w:sz w:val="24"/>
          <w:szCs w:val="24"/>
          <w:rtl/>
        </w:rPr>
        <w:t>السياسات النقدية (الفصل التاسع)</w:t>
      </w:r>
    </w:p>
    <w:sectPr w:rsidR="00B635E6" w:rsidRPr="00693141" w:rsidSect="00913D3F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7A0" w:rsidRDefault="00D777A0" w:rsidP="00B635E6">
      <w:pPr>
        <w:spacing w:after="0" w:line="240" w:lineRule="auto"/>
      </w:pPr>
      <w:r>
        <w:separator/>
      </w:r>
    </w:p>
  </w:endnote>
  <w:endnote w:type="continuationSeparator" w:id="0">
    <w:p w:rsidR="00D777A0" w:rsidRDefault="00D777A0" w:rsidP="00B63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3099239"/>
      <w:docPartObj>
        <w:docPartGallery w:val="Page Numbers (Bottom of Page)"/>
        <w:docPartUnique/>
      </w:docPartObj>
    </w:sdtPr>
    <w:sdtEndPr/>
    <w:sdtContent>
      <w:p w:rsidR="00693141" w:rsidRDefault="005F10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93141" w:rsidRDefault="006931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7A0" w:rsidRDefault="00D777A0" w:rsidP="00B635E6">
      <w:pPr>
        <w:spacing w:after="0" w:line="240" w:lineRule="auto"/>
      </w:pPr>
      <w:r>
        <w:separator/>
      </w:r>
    </w:p>
  </w:footnote>
  <w:footnote w:type="continuationSeparator" w:id="0">
    <w:p w:rsidR="00D777A0" w:rsidRDefault="00D777A0" w:rsidP="00B63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5E6" w:rsidRDefault="00C72B86" w:rsidP="00C72B86">
    <w:pPr>
      <w:pStyle w:val="Header"/>
    </w:pPr>
    <w:r>
      <w:rPr>
        <w:rFonts w:hint="cs"/>
        <w:rtl/>
      </w:rPr>
      <w:t>102 قصد</w:t>
    </w:r>
  </w:p>
  <w:p w:rsidR="00B635E6" w:rsidRDefault="00B635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6303"/>
    <w:multiLevelType w:val="hybridMultilevel"/>
    <w:tmpl w:val="5DE44D22"/>
    <w:lvl w:ilvl="0" w:tplc="89F631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25FA6"/>
    <w:multiLevelType w:val="hybridMultilevel"/>
    <w:tmpl w:val="43B01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901807"/>
    <w:multiLevelType w:val="hybridMultilevel"/>
    <w:tmpl w:val="CBCE269A"/>
    <w:lvl w:ilvl="0" w:tplc="52589368">
      <w:start w:val="1"/>
      <w:numFmt w:val="decimal"/>
      <w:lvlText w:val="%1."/>
      <w:lvlJc w:val="left"/>
      <w:pPr>
        <w:ind w:left="1352" w:hanging="360"/>
      </w:pPr>
      <w:rPr>
        <w:b/>
        <w:bCs/>
        <w:color w:val="1F497D" w:themeColor="text2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61500EE1"/>
    <w:multiLevelType w:val="hybridMultilevel"/>
    <w:tmpl w:val="69823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5E6"/>
    <w:rsid w:val="000663AA"/>
    <w:rsid w:val="00106E23"/>
    <w:rsid w:val="001A318F"/>
    <w:rsid w:val="001E1BC7"/>
    <w:rsid w:val="002613B0"/>
    <w:rsid w:val="003B4C32"/>
    <w:rsid w:val="00425E31"/>
    <w:rsid w:val="00582816"/>
    <w:rsid w:val="005C34B7"/>
    <w:rsid w:val="005D26C6"/>
    <w:rsid w:val="005F101C"/>
    <w:rsid w:val="00630D10"/>
    <w:rsid w:val="00650E4E"/>
    <w:rsid w:val="00693141"/>
    <w:rsid w:val="006E73E1"/>
    <w:rsid w:val="00763AC1"/>
    <w:rsid w:val="007854F3"/>
    <w:rsid w:val="008621D3"/>
    <w:rsid w:val="008C0B87"/>
    <w:rsid w:val="00913D3F"/>
    <w:rsid w:val="009A4B8E"/>
    <w:rsid w:val="009D7D95"/>
    <w:rsid w:val="00A561CA"/>
    <w:rsid w:val="00A8555F"/>
    <w:rsid w:val="00B635E6"/>
    <w:rsid w:val="00C72B86"/>
    <w:rsid w:val="00CD3B12"/>
    <w:rsid w:val="00CE2D36"/>
    <w:rsid w:val="00D0192B"/>
    <w:rsid w:val="00D03E53"/>
    <w:rsid w:val="00D05625"/>
    <w:rsid w:val="00D700EF"/>
    <w:rsid w:val="00D777A0"/>
    <w:rsid w:val="00DA14CA"/>
    <w:rsid w:val="00DD0410"/>
    <w:rsid w:val="00DD628E"/>
    <w:rsid w:val="00DE3C64"/>
    <w:rsid w:val="00F009CB"/>
    <w:rsid w:val="00F3280A"/>
    <w:rsid w:val="00F4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" strokecolor="none [3215]"/>
    </o:shapedefaults>
    <o:shapelayout v:ext="edit">
      <o:idmap v:ext="edit" data="1"/>
      <o:rules v:ext="edit">
        <o:r id="V:Rule3" type="connector" idref="#_x0000_s1032"/>
        <o:r id="V:Rule4" type="connector" idref="#_x0000_s1031"/>
      </o:rules>
    </o:shapelayout>
  </w:shapeDefaults>
  <w:decimalSymbol w:val="."/>
  <w:listSeparator w:val=";"/>
  <w15:docId w15:val="{91C804D5-928D-4173-806B-0C7DEBBC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5E6"/>
  </w:style>
  <w:style w:type="paragraph" w:styleId="Footer">
    <w:name w:val="footer"/>
    <w:basedOn w:val="Normal"/>
    <w:link w:val="FooterChar"/>
    <w:uiPriority w:val="99"/>
    <w:unhideWhenUsed/>
    <w:rsid w:val="00B63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5E6"/>
  </w:style>
  <w:style w:type="paragraph" w:styleId="BalloonText">
    <w:name w:val="Balloon Text"/>
    <w:basedOn w:val="Normal"/>
    <w:link w:val="BalloonTextChar"/>
    <w:uiPriority w:val="99"/>
    <w:semiHidden/>
    <w:unhideWhenUsed/>
    <w:rsid w:val="00B63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5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35E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635E6"/>
    <w:rPr>
      <w:color w:val="808080"/>
    </w:rPr>
  </w:style>
  <w:style w:type="table" w:styleId="TableGrid">
    <w:name w:val="Table Grid"/>
    <w:basedOn w:val="TableNormal"/>
    <w:uiPriority w:val="59"/>
    <w:rsid w:val="00B635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0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9478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AB10F-B9D3-4996-8116-A2AE0698C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4540</TotalTime>
  <Pages>4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de</cp:lastModifiedBy>
  <cp:revision>20</cp:revision>
  <dcterms:created xsi:type="dcterms:W3CDTF">2015-02-19T04:19:00Z</dcterms:created>
  <dcterms:modified xsi:type="dcterms:W3CDTF">2017-03-12T04:56:00Z</dcterms:modified>
</cp:coreProperties>
</file>