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DC5186E" wp14:editId="1D470A5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3507C3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>القرآن الكريم 5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(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425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قرأ) 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F7E3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>أ. أفراح عبد الله عبد الكريم البلوشي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DE78F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الأول</w:t>
      </w:r>
      <w:r w:rsidR="00DE78F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DE78F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6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</w:t>
      </w:r>
      <w:r w:rsidR="00DE78F6">
        <w:rPr>
          <w:rFonts w:ascii="Traditional Arabic" w:eastAsiaTheme="majorEastAsia" w:hAnsi="Traditional Arabic" w:cs="Traditional Arabic" w:hint="cs"/>
          <w:sz w:val="24"/>
          <w:szCs w:val="24"/>
          <w:rtl/>
        </w:rPr>
        <w:t>7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FF7E3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 xml:space="preserve">استمارة تقييم رقم: </w:t>
      </w:r>
      <w:r w:rsidR="00B71F50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 xml:space="preserve">سورة :                                          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DE11A7">
        <w:tc>
          <w:tcPr>
            <w:tcW w:w="1291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DE78F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</w:t>
            </w:r>
            <w:r w:rsidR="00DE78F6"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3507C3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 w:rsidR="003507C3">
              <w:rPr>
                <w:rFonts w:cs="AGA Aladdin Regular" w:hint="cs"/>
                <w:sz w:val="18"/>
                <w:szCs w:val="18"/>
                <w:rtl/>
              </w:rPr>
              <w:t>4</w:t>
            </w:r>
            <w:r w:rsidR="00B54C5F">
              <w:rPr>
                <w:rFonts w:cs="AGA Aladdin Regular" w:hint="cs"/>
                <w:sz w:val="18"/>
                <w:szCs w:val="18"/>
                <w:rtl/>
              </w:rPr>
              <w:t xml:space="preserve"> درجة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)</w:t>
            </w:r>
          </w:p>
        </w:tc>
        <w:tc>
          <w:tcPr>
            <w:tcW w:w="1243" w:type="dxa"/>
            <w:vMerge w:val="restart"/>
          </w:tcPr>
          <w:p w:rsidR="00B54C5F" w:rsidRPr="00FF7E38" w:rsidRDefault="00B54C5F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3507C3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 w:rsidR="003507C3">
              <w:rPr>
                <w:rFonts w:cs="AGA Aladdin Regular" w:hint="cs"/>
                <w:sz w:val="18"/>
                <w:szCs w:val="18"/>
                <w:rtl/>
              </w:rPr>
              <w:t>4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FF7E38" w:rsidRPr="00FF7E38" w:rsidRDefault="00FF7E38" w:rsidP="003507C3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</w:t>
            </w:r>
            <w:r w:rsidR="003507C3">
              <w:rPr>
                <w:rFonts w:cs="AGA Aladdin Regular" w:hint="cs"/>
                <w:sz w:val="18"/>
                <w:szCs w:val="18"/>
                <w:rtl/>
              </w:rPr>
              <w:t>4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اللحن الجلي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3507C3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 w:rsidR="003507C3">
              <w:rPr>
                <w:rFonts w:cs="AGA Aladdin Regular" w:hint="cs"/>
                <w:sz w:val="18"/>
                <w:szCs w:val="18"/>
                <w:rtl/>
              </w:rPr>
              <w:t>4</w:t>
            </w:r>
            <w:bookmarkStart w:id="0" w:name="_GoBack"/>
            <w:bookmarkEnd w:id="0"/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bidi/>
        <w:rPr>
          <w:rFonts w:cs="AGA Aladdin Regular"/>
          <w:sz w:val="18"/>
          <w:szCs w:val="18"/>
          <w:rtl/>
        </w:rPr>
      </w:pPr>
    </w:p>
    <w:sectPr w:rsidR="00FF7E38" w:rsidRPr="00FF7E38" w:rsidSect="00FF7E38">
      <w:pgSz w:w="15840" w:h="12240" w:orient="landscape"/>
      <w:pgMar w:top="1276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4E9"/>
    <w:multiLevelType w:val="hybridMultilevel"/>
    <w:tmpl w:val="CB563B14"/>
    <w:lvl w:ilvl="0" w:tplc="7B34E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604FE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31A6D"/>
    <w:rsid w:val="000D1DA8"/>
    <w:rsid w:val="000D3AF9"/>
    <w:rsid w:val="0015041E"/>
    <w:rsid w:val="00162ED3"/>
    <w:rsid w:val="00233A30"/>
    <w:rsid w:val="00274FCB"/>
    <w:rsid w:val="00282458"/>
    <w:rsid w:val="0029635F"/>
    <w:rsid w:val="003507C3"/>
    <w:rsid w:val="00472B23"/>
    <w:rsid w:val="004A4A44"/>
    <w:rsid w:val="00650D56"/>
    <w:rsid w:val="00654254"/>
    <w:rsid w:val="006F2DCB"/>
    <w:rsid w:val="00832924"/>
    <w:rsid w:val="008B603A"/>
    <w:rsid w:val="009E03EF"/>
    <w:rsid w:val="00A20356"/>
    <w:rsid w:val="00B11114"/>
    <w:rsid w:val="00B54C5F"/>
    <w:rsid w:val="00B71F50"/>
    <w:rsid w:val="00B95C2D"/>
    <w:rsid w:val="00BA64CC"/>
    <w:rsid w:val="00C30760"/>
    <w:rsid w:val="00C40B1B"/>
    <w:rsid w:val="00C965C2"/>
    <w:rsid w:val="00CA5D90"/>
    <w:rsid w:val="00CF591B"/>
    <w:rsid w:val="00DE78F6"/>
    <w:rsid w:val="00E461E0"/>
    <w:rsid w:val="00FE3ABC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3</cp:revision>
  <cp:lastPrinted>2016-03-01T20:59:00Z</cp:lastPrinted>
  <dcterms:created xsi:type="dcterms:W3CDTF">2016-03-28T05:21:00Z</dcterms:created>
  <dcterms:modified xsi:type="dcterms:W3CDTF">2016-09-27T06:02:00Z</dcterms:modified>
</cp:coreProperties>
</file>