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XSpec="center" w:tblpY="646"/>
        <w:tblW w:w="10740" w:type="dxa"/>
        <w:tblBorders>
          <w:top w:val="single" w:sz="8" w:space="0" w:color="000000"/>
          <w:bottom w:val="single" w:sz="8" w:space="0" w:color="000000"/>
        </w:tblBorders>
        <w:tblLayout w:type="fixed"/>
        <w:tblLook w:val="04A0" w:firstRow="1" w:lastRow="0" w:firstColumn="1" w:lastColumn="0" w:noHBand="0" w:noVBand="1"/>
      </w:tblPr>
      <w:tblGrid>
        <w:gridCol w:w="1933"/>
        <w:gridCol w:w="1217"/>
        <w:gridCol w:w="2250"/>
        <w:gridCol w:w="1710"/>
        <w:gridCol w:w="1484"/>
        <w:gridCol w:w="601"/>
        <w:gridCol w:w="1545"/>
      </w:tblGrid>
      <w:tr w:rsidR="00883761" w:rsidTr="0042489D">
        <w:trPr>
          <w:trHeight w:val="968"/>
        </w:trPr>
        <w:tc>
          <w:tcPr>
            <w:tcW w:w="1933" w:type="dxa"/>
            <w:tcBorders>
              <w:top w:val="single" w:sz="8" w:space="0" w:color="000000"/>
              <w:left w:val="nil"/>
              <w:bottom w:val="single" w:sz="8" w:space="0" w:color="000000"/>
              <w:right w:val="nil"/>
            </w:tcBorders>
            <w:hideMark/>
          </w:tcPr>
          <w:p w:rsidR="00883761" w:rsidRDefault="00883761" w:rsidP="0042489D">
            <w:pPr>
              <w:spacing w:after="0" w:line="240" w:lineRule="auto"/>
              <w:jc w:val="center"/>
              <w:rPr>
                <w:rFonts w:ascii="Calibri" w:eastAsia="Calibri" w:hAnsi="Calibri" w:cs="Times New Roman"/>
                <w:iCs/>
                <w:color w:val="000000"/>
                <w:sz w:val="18"/>
                <w:szCs w:val="18"/>
              </w:rPr>
            </w:pPr>
            <w:r>
              <w:rPr>
                <w:noProof/>
              </w:rPr>
              <w:drawing>
                <wp:anchor distT="0" distB="0" distL="114300" distR="114300" simplePos="0" relativeHeight="251659264" behindDoc="0" locked="0" layoutInCell="1" allowOverlap="1" wp14:anchorId="1C5F5199" wp14:editId="0FCA2656">
                  <wp:simplePos x="0" y="0"/>
                  <wp:positionH relativeFrom="column">
                    <wp:posOffset>-67945</wp:posOffset>
                  </wp:positionH>
                  <wp:positionV relativeFrom="paragraph">
                    <wp:posOffset>93980</wp:posOffset>
                  </wp:positionV>
                  <wp:extent cx="1208405" cy="495300"/>
                  <wp:effectExtent l="0" t="0" r="0" b="0"/>
                  <wp:wrapNone/>
                  <wp:docPr id="1" name="صورة 1" descr="Description: logo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o3.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08405" cy="495300"/>
                          </a:xfrm>
                          <a:prstGeom prst="rect">
                            <a:avLst/>
                          </a:prstGeom>
                          <a:noFill/>
                        </pic:spPr>
                      </pic:pic>
                    </a:graphicData>
                  </a:graphic>
                  <wp14:sizeRelH relativeFrom="page">
                    <wp14:pctWidth>0</wp14:pctWidth>
                  </wp14:sizeRelH>
                  <wp14:sizeRelV relativeFrom="page">
                    <wp14:pctHeight>0</wp14:pctHeight>
                  </wp14:sizeRelV>
                </wp:anchor>
              </w:drawing>
            </w:r>
          </w:p>
        </w:tc>
        <w:tc>
          <w:tcPr>
            <w:tcW w:w="1217" w:type="dxa"/>
            <w:tcBorders>
              <w:top w:val="single" w:sz="8" w:space="0" w:color="000000"/>
              <w:left w:val="nil"/>
              <w:bottom w:val="single" w:sz="8" w:space="0" w:color="000000"/>
              <w:right w:val="nil"/>
            </w:tcBorders>
            <w:hideMark/>
          </w:tcPr>
          <w:p w:rsidR="00883761" w:rsidRDefault="00883761" w:rsidP="0042489D">
            <w:pPr>
              <w:pStyle w:val="a3"/>
              <w:spacing w:line="276" w:lineRule="auto"/>
              <w:jc w:val="center"/>
              <w:rPr>
                <w:b/>
                <w:bCs/>
                <w:sz w:val="20"/>
                <w:szCs w:val="20"/>
              </w:rPr>
            </w:pPr>
            <w:r>
              <w:rPr>
                <w:b/>
                <w:bCs/>
                <w:sz w:val="20"/>
                <w:szCs w:val="20"/>
              </w:rPr>
              <w:t>KSU/COLT</w:t>
            </w:r>
          </w:p>
          <w:p w:rsidR="00883761" w:rsidRDefault="00883761" w:rsidP="0042489D">
            <w:pPr>
              <w:pStyle w:val="a3"/>
              <w:spacing w:line="276" w:lineRule="auto"/>
              <w:jc w:val="center"/>
              <w:rPr>
                <w:sz w:val="20"/>
                <w:szCs w:val="20"/>
              </w:rPr>
            </w:pPr>
            <w:r>
              <w:rPr>
                <w:sz w:val="20"/>
                <w:szCs w:val="20"/>
              </w:rPr>
              <w:t>Spring 2017</w:t>
            </w:r>
          </w:p>
        </w:tc>
        <w:tc>
          <w:tcPr>
            <w:tcW w:w="2250" w:type="dxa"/>
            <w:tcBorders>
              <w:top w:val="single" w:sz="8" w:space="0" w:color="000000"/>
              <w:left w:val="nil"/>
              <w:bottom w:val="single" w:sz="8" w:space="0" w:color="000000"/>
              <w:right w:val="nil"/>
            </w:tcBorders>
            <w:hideMark/>
          </w:tcPr>
          <w:p w:rsidR="00883761" w:rsidRDefault="00883761" w:rsidP="0042489D">
            <w:pPr>
              <w:spacing w:after="0" w:line="240" w:lineRule="auto"/>
              <w:jc w:val="center"/>
              <w:rPr>
                <w:rFonts w:ascii="Calibri" w:eastAsia="Calibri" w:hAnsi="Calibri" w:cs="Times New Roman"/>
                <w:b/>
                <w:bCs/>
                <w:color w:val="000000"/>
                <w:sz w:val="20"/>
                <w:szCs w:val="20"/>
              </w:rPr>
            </w:pPr>
            <w:r>
              <w:rPr>
                <w:rFonts w:ascii="Calibri" w:eastAsia="Calibri" w:hAnsi="Calibri" w:cs="Times New Roman"/>
                <w:b/>
                <w:bCs/>
                <w:color w:val="000000"/>
                <w:sz w:val="20"/>
                <w:szCs w:val="20"/>
              </w:rPr>
              <w:t>Course Title</w:t>
            </w:r>
          </w:p>
          <w:p w:rsidR="00883761" w:rsidRDefault="00883761" w:rsidP="0042489D">
            <w:pPr>
              <w:jc w:val="center"/>
              <w:rPr>
                <w:rFonts w:ascii="Calibri" w:eastAsia="Calibri" w:hAnsi="Calibri" w:cs="Times New Roman"/>
                <w:color w:val="000000"/>
                <w:sz w:val="18"/>
                <w:szCs w:val="18"/>
              </w:rPr>
            </w:pPr>
            <w:r>
              <w:rPr>
                <w:rFonts w:ascii="Calibri" w:eastAsia="Calibri" w:hAnsi="Calibri" w:cs="Times New Roman"/>
                <w:color w:val="000000"/>
                <w:sz w:val="18"/>
                <w:szCs w:val="18"/>
              </w:rPr>
              <w:t>Petroleum &amp; Engineering Trans.</w:t>
            </w:r>
          </w:p>
          <w:p w:rsidR="00883761" w:rsidRDefault="00883761" w:rsidP="0042489D">
            <w:pPr>
              <w:jc w:val="center"/>
              <w:rPr>
                <w:rFonts w:ascii="Calibri" w:eastAsia="Calibri" w:hAnsi="Calibri" w:cs="Times New Roman"/>
                <w:color w:val="000000"/>
                <w:sz w:val="18"/>
                <w:szCs w:val="18"/>
              </w:rPr>
            </w:pPr>
            <w:r>
              <w:rPr>
                <w:rFonts w:ascii="Calibri" w:eastAsia="Calibri" w:hAnsi="Calibri" w:cs="Times New Roman"/>
                <w:color w:val="000000"/>
                <w:sz w:val="18"/>
                <w:szCs w:val="18"/>
              </w:rPr>
              <w:t>Assignment 1</w:t>
            </w:r>
          </w:p>
        </w:tc>
        <w:tc>
          <w:tcPr>
            <w:tcW w:w="1710" w:type="dxa"/>
            <w:tcBorders>
              <w:top w:val="single" w:sz="8" w:space="0" w:color="000000"/>
              <w:left w:val="nil"/>
              <w:bottom w:val="single" w:sz="8" w:space="0" w:color="000000"/>
              <w:right w:val="nil"/>
            </w:tcBorders>
            <w:hideMark/>
          </w:tcPr>
          <w:p w:rsidR="00883761" w:rsidRDefault="00883761" w:rsidP="0042489D">
            <w:pPr>
              <w:spacing w:after="0" w:line="240" w:lineRule="auto"/>
              <w:jc w:val="center"/>
              <w:rPr>
                <w:rFonts w:ascii="Calibri" w:eastAsia="Calibri" w:hAnsi="Calibri" w:cs="Times New Roman"/>
                <w:color w:val="000000"/>
                <w:sz w:val="20"/>
                <w:szCs w:val="20"/>
              </w:rPr>
            </w:pPr>
            <w:r>
              <w:rPr>
                <w:rFonts w:ascii="Calibri" w:eastAsia="Calibri" w:hAnsi="Calibri" w:cs="Times New Roman"/>
                <w:b/>
                <w:bCs/>
                <w:color w:val="000000"/>
                <w:sz w:val="20"/>
                <w:szCs w:val="20"/>
                <w:u w:val="single"/>
              </w:rPr>
              <w:t>Course Code</w:t>
            </w:r>
          </w:p>
          <w:p w:rsidR="00883761" w:rsidRDefault="00883761" w:rsidP="0042489D">
            <w:pPr>
              <w:spacing w:after="0" w:line="240" w:lineRule="auto"/>
              <w:jc w:val="center"/>
              <w:rPr>
                <w:rFonts w:ascii="Calibri" w:eastAsia="Calibri" w:hAnsi="Calibri" w:cs="Times New Roman"/>
                <w:noProof/>
                <w:color w:val="000000"/>
                <w:sz w:val="20"/>
                <w:szCs w:val="20"/>
              </w:rPr>
            </w:pPr>
            <w:r>
              <w:rPr>
                <w:rFonts w:ascii="Calibri" w:eastAsia="Calibri" w:hAnsi="Calibri" w:cs="Times New Roman"/>
                <w:color w:val="000000"/>
                <w:sz w:val="20"/>
                <w:szCs w:val="20"/>
              </w:rPr>
              <w:t>474 TRAJ</w:t>
            </w:r>
          </w:p>
        </w:tc>
        <w:tc>
          <w:tcPr>
            <w:tcW w:w="1484" w:type="dxa"/>
            <w:tcBorders>
              <w:top w:val="single" w:sz="8" w:space="0" w:color="000000"/>
              <w:left w:val="nil"/>
              <w:bottom w:val="single" w:sz="8" w:space="0" w:color="000000"/>
              <w:right w:val="nil"/>
            </w:tcBorders>
            <w:hideMark/>
          </w:tcPr>
          <w:p w:rsidR="00883761" w:rsidRDefault="00883761" w:rsidP="0042489D">
            <w:pPr>
              <w:spacing w:after="0" w:line="240" w:lineRule="auto"/>
              <w:jc w:val="center"/>
              <w:rPr>
                <w:rFonts w:ascii="Calibri" w:eastAsia="Calibri" w:hAnsi="Calibri" w:cs="Times New Roman"/>
                <w:color w:val="000000"/>
                <w:sz w:val="20"/>
                <w:szCs w:val="20"/>
              </w:rPr>
            </w:pPr>
            <w:r>
              <w:rPr>
                <w:rFonts w:ascii="Calibri" w:eastAsia="Calibri" w:hAnsi="Calibri" w:cs="Times New Roman"/>
                <w:b/>
                <w:bCs/>
                <w:color w:val="000000"/>
                <w:sz w:val="20"/>
                <w:szCs w:val="20"/>
                <w:u w:val="single"/>
              </w:rPr>
              <w:t>Teacher</w:t>
            </w:r>
          </w:p>
          <w:p w:rsidR="00883761" w:rsidRDefault="00883761" w:rsidP="0042489D">
            <w:pPr>
              <w:spacing w:after="0" w:line="240" w:lineRule="auto"/>
              <w:jc w:val="center"/>
              <w:rPr>
                <w:rFonts w:ascii="Calibri" w:eastAsia="Calibri" w:hAnsi="Calibri" w:cs="Times New Roman"/>
                <w:noProof/>
                <w:color w:val="000000"/>
                <w:sz w:val="20"/>
                <w:szCs w:val="20"/>
              </w:rPr>
            </w:pPr>
            <w:r>
              <w:rPr>
                <w:rFonts w:ascii="Calibri" w:eastAsia="Calibri" w:hAnsi="Calibri" w:cs="Times New Roman"/>
                <w:noProof/>
                <w:color w:val="000000"/>
                <w:sz w:val="20"/>
                <w:szCs w:val="20"/>
              </w:rPr>
              <w:t>Sarah Alajlan</w:t>
            </w:r>
          </w:p>
        </w:tc>
        <w:tc>
          <w:tcPr>
            <w:tcW w:w="2146" w:type="dxa"/>
            <w:gridSpan w:val="2"/>
            <w:tcBorders>
              <w:top w:val="single" w:sz="8" w:space="0" w:color="000000"/>
              <w:left w:val="nil"/>
              <w:bottom w:val="single" w:sz="8" w:space="0" w:color="000000"/>
              <w:right w:val="nil"/>
            </w:tcBorders>
          </w:tcPr>
          <w:p w:rsidR="00883761" w:rsidRDefault="00883761" w:rsidP="0042489D">
            <w:pPr>
              <w:spacing w:after="0" w:line="240" w:lineRule="auto"/>
              <w:jc w:val="center"/>
              <w:rPr>
                <w:rFonts w:ascii="Calibri" w:eastAsia="Calibri" w:hAnsi="Calibri" w:cs="Times New Roman"/>
                <w:b/>
                <w:bCs/>
                <w:color w:val="000000"/>
                <w:sz w:val="20"/>
                <w:szCs w:val="20"/>
              </w:rPr>
            </w:pPr>
            <w:r>
              <w:rPr>
                <w:rFonts w:ascii="Calibri" w:eastAsia="Calibri" w:hAnsi="Calibri" w:cs="Times New Roman"/>
                <w:b/>
                <w:bCs/>
                <w:color w:val="000000"/>
                <w:sz w:val="20"/>
                <w:szCs w:val="20"/>
                <w:u w:val="single"/>
              </w:rPr>
              <w:t>Approved</w:t>
            </w:r>
          </w:p>
          <w:p w:rsidR="00883761" w:rsidRDefault="00883761" w:rsidP="0042489D">
            <w:pPr>
              <w:spacing w:after="0" w:line="240" w:lineRule="auto"/>
              <w:jc w:val="center"/>
              <w:rPr>
                <w:rFonts w:ascii="Calibri" w:eastAsia="Calibri" w:hAnsi="Calibri" w:cs="Times New Roman"/>
                <w:color w:val="000000"/>
                <w:sz w:val="20"/>
                <w:szCs w:val="20"/>
              </w:rPr>
            </w:pPr>
          </w:p>
        </w:tc>
      </w:tr>
      <w:tr w:rsidR="00883761" w:rsidTr="0042489D">
        <w:trPr>
          <w:trHeight w:val="797"/>
        </w:trPr>
        <w:tc>
          <w:tcPr>
            <w:tcW w:w="5400" w:type="dxa"/>
            <w:gridSpan w:val="3"/>
            <w:tcBorders>
              <w:top w:val="nil"/>
              <w:left w:val="nil"/>
              <w:bottom w:val="single" w:sz="4" w:space="0" w:color="auto"/>
              <w:right w:val="nil"/>
            </w:tcBorders>
            <w:shd w:val="clear" w:color="auto" w:fill="D9D9D9"/>
            <w:hideMark/>
          </w:tcPr>
          <w:p w:rsidR="00883761" w:rsidRDefault="00883761" w:rsidP="0042489D">
            <w:pPr>
              <w:tabs>
                <w:tab w:val="left" w:pos="-142"/>
                <w:tab w:val="right" w:pos="142"/>
                <w:tab w:val="center" w:pos="2072"/>
              </w:tabs>
              <w:spacing w:after="0" w:line="240" w:lineRule="auto"/>
              <w:rPr>
                <w:rFonts w:ascii="Calibri" w:eastAsia="Calibri" w:hAnsi="Calibri" w:cs="Times New Roman"/>
                <w:b/>
                <w:color w:val="000000"/>
                <w:sz w:val="20"/>
                <w:szCs w:val="20"/>
                <w:u w:val="single"/>
              </w:rPr>
            </w:pPr>
            <w:r>
              <w:rPr>
                <w:rFonts w:ascii="Calibri" w:eastAsia="Calibri" w:hAnsi="Calibri" w:cs="Times New Roman"/>
                <w:b/>
                <w:color w:val="000000"/>
                <w:sz w:val="20"/>
                <w:szCs w:val="20"/>
                <w:u w:val="single"/>
              </w:rPr>
              <w:t xml:space="preserve">Student's Name </w:t>
            </w:r>
            <w:r>
              <w:rPr>
                <w:rFonts w:ascii="Calibri" w:eastAsia="Calibri" w:hAnsi="Calibri" w:cs="Times New Roman"/>
                <w:b/>
                <w:color w:val="000000"/>
                <w:sz w:val="20"/>
                <w:szCs w:val="20"/>
              </w:rPr>
              <w:t xml:space="preserve">                                        </w:t>
            </w:r>
            <w:r>
              <w:rPr>
                <w:rFonts w:ascii="Calibri" w:eastAsia="Calibri" w:hAnsi="Calibri" w:cs="Times New Roman"/>
                <w:b/>
                <w:color w:val="000000"/>
                <w:sz w:val="20"/>
                <w:szCs w:val="20"/>
                <w:u w:val="single"/>
              </w:rPr>
              <w:t>Student’s ID#</w:t>
            </w:r>
          </w:p>
        </w:tc>
        <w:tc>
          <w:tcPr>
            <w:tcW w:w="1710" w:type="dxa"/>
            <w:tcBorders>
              <w:top w:val="nil"/>
              <w:left w:val="nil"/>
              <w:bottom w:val="single" w:sz="4" w:space="0" w:color="auto"/>
              <w:right w:val="nil"/>
            </w:tcBorders>
            <w:shd w:val="clear" w:color="auto" w:fill="D9D9D9"/>
            <w:hideMark/>
          </w:tcPr>
          <w:p w:rsidR="00883761" w:rsidRDefault="00883761" w:rsidP="0042489D">
            <w:pPr>
              <w:spacing w:after="0" w:line="240" w:lineRule="auto"/>
              <w:rPr>
                <w:rFonts w:ascii="Calibri" w:eastAsia="Calibri" w:hAnsi="Calibri" w:cs="Times New Roman"/>
                <w:b/>
                <w:bCs/>
                <w:color w:val="000000"/>
                <w:sz w:val="20"/>
                <w:szCs w:val="20"/>
                <w:u w:val="single"/>
              </w:rPr>
            </w:pPr>
            <w:r>
              <w:rPr>
                <w:rFonts w:ascii="Calibri" w:eastAsia="Calibri" w:hAnsi="Calibri" w:cs="Times New Roman"/>
                <w:b/>
                <w:bCs/>
                <w:color w:val="000000"/>
                <w:sz w:val="20"/>
                <w:szCs w:val="20"/>
                <w:u w:val="single"/>
              </w:rPr>
              <w:t>Group</w:t>
            </w:r>
          </w:p>
          <w:p w:rsidR="00883761" w:rsidRDefault="00883761" w:rsidP="0042489D">
            <w:pPr>
              <w:spacing w:after="0" w:line="240" w:lineRule="auto"/>
              <w:rPr>
                <w:rFonts w:ascii="Calibri" w:eastAsia="Calibri" w:hAnsi="Calibri" w:cs="Times New Roman"/>
                <w:b/>
                <w:bCs/>
                <w:color w:val="000000"/>
                <w:sz w:val="20"/>
                <w:szCs w:val="20"/>
              </w:rPr>
            </w:pPr>
            <w:r>
              <w:rPr>
                <w:rFonts w:ascii="Calibri" w:eastAsia="Calibri" w:hAnsi="Calibri" w:cs="Times New Roman"/>
                <w:b/>
                <w:bCs/>
                <w:color w:val="000000"/>
                <w:sz w:val="20"/>
                <w:szCs w:val="20"/>
              </w:rPr>
              <w:t xml:space="preserve">    </w:t>
            </w:r>
          </w:p>
        </w:tc>
        <w:tc>
          <w:tcPr>
            <w:tcW w:w="2085" w:type="dxa"/>
            <w:gridSpan w:val="2"/>
            <w:tcBorders>
              <w:top w:val="nil"/>
              <w:left w:val="nil"/>
              <w:bottom w:val="single" w:sz="4" w:space="0" w:color="auto"/>
              <w:right w:val="nil"/>
            </w:tcBorders>
            <w:shd w:val="clear" w:color="auto" w:fill="D9D9D9"/>
            <w:hideMark/>
          </w:tcPr>
          <w:p w:rsidR="00883761" w:rsidRDefault="00883761" w:rsidP="0042489D">
            <w:pPr>
              <w:spacing w:after="0" w:line="240" w:lineRule="auto"/>
              <w:rPr>
                <w:rFonts w:ascii="Calibri" w:eastAsia="Calibri" w:hAnsi="Calibri" w:cs="Times New Roman"/>
                <w:b/>
                <w:color w:val="000000"/>
                <w:sz w:val="20"/>
                <w:szCs w:val="20"/>
                <w:u w:val="single"/>
              </w:rPr>
            </w:pPr>
            <w:r>
              <w:rPr>
                <w:rFonts w:ascii="Calibri" w:eastAsia="Calibri" w:hAnsi="Calibri" w:cs="Times New Roman"/>
                <w:b/>
                <w:bCs/>
                <w:color w:val="000000"/>
                <w:sz w:val="20"/>
                <w:szCs w:val="20"/>
                <w:u w:val="single"/>
              </w:rPr>
              <w:t>Serial</w:t>
            </w:r>
          </w:p>
        </w:tc>
        <w:tc>
          <w:tcPr>
            <w:tcW w:w="1545" w:type="dxa"/>
            <w:tcBorders>
              <w:top w:val="nil"/>
              <w:left w:val="nil"/>
              <w:bottom w:val="single" w:sz="4" w:space="0" w:color="auto"/>
              <w:right w:val="nil"/>
            </w:tcBorders>
            <w:shd w:val="clear" w:color="auto" w:fill="D9D9D9"/>
            <w:hideMark/>
          </w:tcPr>
          <w:p w:rsidR="00883761" w:rsidRDefault="00883761" w:rsidP="0042489D">
            <w:pPr>
              <w:spacing w:after="0" w:line="240" w:lineRule="auto"/>
              <w:rPr>
                <w:rFonts w:ascii="Calibri" w:eastAsia="Calibri" w:hAnsi="Calibri" w:cs="Times New Roman"/>
                <w:b/>
                <w:color w:val="000000"/>
                <w:sz w:val="20"/>
                <w:szCs w:val="20"/>
                <w:u w:val="single"/>
              </w:rPr>
            </w:pPr>
            <w:r>
              <w:rPr>
                <w:rFonts w:ascii="Calibri" w:eastAsia="Calibri" w:hAnsi="Calibri" w:cs="Times New Roman"/>
                <w:b/>
                <w:color w:val="000000"/>
                <w:sz w:val="20"/>
                <w:szCs w:val="20"/>
                <w:u w:val="single"/>
              </w:rPr>
              <w:t>Score</w:t>
            </w:r>
          </w:p>
          <w:p w:rsidR="00883761" w:rsidRDefault="00883761" w:rsidP="00883761">
            <w:pPr>
              <w:spacing w:after="0" w:line="240" w:lineRule="auto"/>
              <w:rPr>
                <w:rFonts w:ascii="Calibri" w:eastAsia="Calibri" w:hAnsi="Calibri" w:cs="Times New Roman"/>
                <w:b/>
                <w:color w:val="000000"/>
                <w:sz w:val="20"/>
                <w:szCs w:val="20"/>
              </w:rPr>
            </w:pPr>
            <w:r>
              <w:rPr>
                <w:rFonts w:ascii="Calibri" w:eastAsia="Calibri" w:hAnsi="Calibri" w:cs="Times New Roman"/>
                <w:b/>
                <w:color w:val="000000"/>
                <w:sz w:val="20"/>
                <w:szCs w:val="20"/>
              </w:rPr>
              <w:t>/10</w:t>
            </w:r>
          </w:p>
        </w:tc>
      </w:tr>
    </w:tbl>
    <w:p w:rsidR="00217580" w:rsidRDefault="00883761" w:rsidP="003C11DB">
      <w:pPr>
        <w:bidi w:val="0"/>
        <w:jc w:val="both"/>
        <w:rPr>
          <w:rFonts w:asciiTheme="majorBidi" w:hAnsiTheme="majorBidi" w:cstheme="majorBidi"/>
          <w:b/>
          <w:bCs/>
          <w:sz w:val="24"/>
          <w:szCs w:val="24"/>
        </w:rPr>
      </w:pPr>
      <w:r w:rsidRPr="002A13D5">
        <w:rPr>
          <w:rFonts w:asciiTheme="majorBidi" w:hAnsiTheme="majorBidi" w:cstheme="majorBidi"/>
          <w:b/>
          <w:bCs/>
        </w:rPr>
        <w:t>Instructions: a/ Translate the below text into Arabic.  Consider your audience to be an educated readership in the Arab World. b/ Write an introduction in which you discuss the ST from text typology, register and text genre viewpoints, in addition to matters related to structures and text style</w:t>
      </w:r>
      <w:r w:rsidR="00194B8A">
        <w:rPr>
          <w:rFonts w:asciiTheme="majorBidi" w:hAnsiTheme="majorBidi" w:cstheme="majorBidi"/>
          <w:b/>
          <w:bCs/>
        </w:rPr>
        <w:t xml:space="preserve"> (300 words)</w:t>
      </w:r>
      <w:r w:rsidRPr="002A13D5">
        <w:rPr>
          <w:rFonts w:asciiTheme="majorBidi" w:hAnsiTheme="majorBidi" w:cstheme="majorBidi"/>
          <w:b/>
          <w:bCs/>
        </w:rPr>
        <w:t>. c/ write a commentary on your strategic decisions made in the translation of this text</w:t>
      </w:r>
      <w:r w:rsidR="00194B8A">
        <w:rPr>
          <w:rFonts w:asciiTheme="majorBidi" w:hAnsiTheme="majorBidi" w:cstheme="majorBidi"/>
          <w:b/>
          <w:bCs/>
        </w:rPr>
        <w:t xml:space="preserve"> (300 words)</w:t>
      </w:r>
      <w:r w:rsidRPr="002A13D5">
        <w:rPr>
          <w:rFonts w:asciiTheme="majorBidi" w:hAnsiTheme="majorBidi" w:cstheme="majorBidi"/>
          <w:b/>
          <w:bCs/>
        </w:rPr>
        <w:t>.  You are encouraged and expected to carry out research related to the topic for better understanding of the ST</w:t>
      </w:r>
      <w:r w:rsidRPr="00883761">
        <w:rPr>
          <w:rFonts w:asciiTheme="majorBidi" w:hAnsiTheme="majorBidi" w:cstheme="majorBidi"/>
          <w:b/>
          <w:bCs/>
          <w:sz w:val="24"/>
          <w:szCs w:val="24"/>
        </w:rPr>
        <w:t>.</w:t>
      </w:r>
      <w:r w:rsidR="00194B8A">
        <w:rPr>
          <w:rFonts w:asciiTheme="majorBidi" w:hAnsiTheme="majorBidi" w:cstheme="majorBidi"/>
          <w:b/>
          <w:bCs/>
          <w:sz w:val="24"/>
          <w:szCs w:val="24"/>
        </w:rPr>
        <w:t xml:space="preserve"> d/ You should submit this by </w:t>
      </w:r>
      <w:r w:rsidR="00194B8A" w:rsidRPr="00194B8A">
        <w:rPr>
          <w:rFonts w:asciiTheme="majorBidi" w:hAnsiTheme="majorBidi" w:cstheme="majorBidi"/>
          <w:b/>
          <w:bCs/>
          <w:sz w:val="24"/>
          <w:szCs w:val="24"/>
          <w:u w:val="single"/>
        </w:rPr>
        <w:t>April 20</w:t>
      </w:r>
      <w:r w:rsidR="00194B8A" w:rsidRPr="00194B8A">
        <w:rPr>
          <w:rFonts w:asciiTheme="majorBidi" w:hAnsiTheme="majorBidi" w:cstheme="majorBidi"/>
          <w:b/>
          <w:bCs/>
          <w:sz w:val="24"/>
          <w:szCs w:val="24"/>
          <w:u w:val="single"/>
          <w:vertAlign w:val="superscript"/>
        </w:rPr>
        <w:t>th</w:t>
      </w:r>
      <w:r w:rsidR="00194B8A" w:rsidRPr="00194B8A">
        <w:rPr>
          <w:rFonts w:asciiTheme="majorBidi" w:hAnsiTheme="majorBidi" w:cstheme="majorBidi"/>
          <w:b/>
          <w:bCs/>
          <w:sz w:val="24"/>
          <w:szCs w:val="24"/>
          <w:u w:val="single"/>
        </w:rPr>
        <w:t xml:space="preserve"> before 11:00 a.m.</w:t>
      </w:r>
    </w:p>
    <w:p w:rsidR="00194B8A" w:rsidRDefault="00194B8A" w:rsidP="002A13D5">
      <w:pPr>
        <w:bidi w:val="0"/>
        <w:spacing w:line="360" w:lineRule="auto"/>
        <w:jc w:val="center"/>
        <w:rPr>
          <w:rFonts w:asciiTheme="majorBidi" w:hAnsiTheme="majorBidi" w:cstheme="majorBidi"/>
          <w:b/>
          <w:bCs/>
          <w:sz w:val="24"/>
          <w:szCs w:val="24"/>
        </w:rPr>
      </w:pPr>
    </w:p>
    <w:p w:rsidR="00194B8A" w:rsidRDefault="00194B8A" w:rsidP="00194B8A">
      <w:pPr>
        <w:bidi w:val="0"/>
        <w:spacing w:line="360" w:lineRule="auto"/>
        <w:jc w:val="center"/>
        <w:rPr>
          <w:rFonts w:asciiTheme="majorBidi" w:hAnsiTheme="majorBidi" w:cstheme="majorBidi"/>
          <w:b/>
          <w:bCs/>
          <w:sz w:val="24"/>
          <w:szCs w:val="24"/>
        </w:rPr>
      </w:pPr>
    </w:p>
    <w:p w:rsidR="003C11DB" w:rsidRPr="00746D37" w:rsidRDefault="003C11DB" w:rsidP="00194B8A">
      <w:pPr>
        <w:bidi w:val="0"/>
        <w:spacing w:line="360" w:lineRule="auto"/>
        <w:jc w:val="center"/>
        <w:rPr>
          <w:rFonts w:asciiTheme="majorBidi" w:hAnsiTheme="majorBidi" w:cstheme="majorBidi"/>
          <w:b/>
          <w:bCs/>
          <w:sz w:val="24"/>
          <w:szCs w:val="24"/>
        </w:rPr>
      </w:pPr>
      <w:bookmarkStart w:id="0" w:name="_GoBack"/>
      <w:bookmarkEnd w:id="0"/>
      <w:r>
        <w:rPr>
          <w:rFonts w:asciiTheme="majorBidi" w:hAnsiTheme="majorBidi" w:cstheme="majorBidi"/>
          <w:b/>
          <w:bCs/>
          <w:sz w:val="24"/>
          <w:szCs w:val="24"/>
        </w:rPr>
        <w:t>Offshore D</w:t>
      </w:r>
      <w:r w:rsidRPr="00746D37">
        <w:rPr>
          <w:rFonts w:asciiTheme="majorBidi" w:hAnsiTheme="majorBidi" w:cstheme="majorBidi"/>
          <w:b/>
          <w:bCs/>
          <w:sz w:val="24"/>
          <w:szCs w:val="24"/>
        </w:rPr>
        <w:t>rilling</w:t>
      </w:r>
    </w:p>
    <w:p w:rsidR="003C11DB" w:rsidRPr="0098398C" w:rsidRDefault="003C11DB" w:rsidP="003C11DB">
      <w:pPr>
        <w:pStyle w:val="a4"/>
        <w:shd w:val="clear" w:color="auto" w:fill="FFFFFF"/>
        <w:spacing w:before="0" w:beforeAutospacing="0" w:after="150" w:afterAutospacing="0" w:line="360" w:lineRule="auto"/>
        <w:jc w:val="both"/>
        <w:rPr>
          <w:rFonts w:asciiTheme="majorBidi" w:hAnsiTheme="majorBidi" w:cstheme="majorBidi"/>
        </w:rPr>
      </w:pPr>
      <w:r w:rsidRPr="0098398C">
        <w:rPr>
          <w:rFonts w:asciiTheme="majorBidi" w:hAnsiTheme="majorBidi" w:cstheme="majorBidi"/>
        </w:rPr>
        <w:t xml:space="preserve">Before </w:t>
      </w:r>
      <w:r>
        <w:rPr>
          <w:rFonts w:asciiTheme="majorBidi" w:hAnsiTheme="majorBidi" w:cstheme="majorBidi"/>
        </w:rPr>
        <w:t>drilling an exploratory well, a</w:t>
      </w:r>
      <w:r w:rsidRPr="0098398C">
        <w:rPr>
          <w:rFonts w:asciiTheme="majorBidi" w:hAnsiTheme="majorBidi" w:cstheme="majorBidi"/>
        </w:rPr>
        <w:t xml:space="preserve"> </w:t>
      </w:r>
      <w:r>
        <w:rPr>
          <w:rFonts w:asciiTheme="majorBidi" w:hAnsiTheme="majorBidi" w:cstheme="majorBidi"/>
        </w:rPr>
        <w:t>specialist</w:t>
      </w:r>
      <w:r w:rsidRPr="0098398C">
        <w:rPr>
          <w:rFonts w:asciiTheme="majorBidi" w:hAnsiTheme="majorBidi" w:cstheme="majorBidi"/>
        </w:rPr>
        <w:t xml:space="preserve"> will conduct geologic surveys of an area to determine the potential for oil or gas deposits and to identify specific targets. The </w:t>
      </w:r>
      <w:r>
        <w:rPr>
          <w:rFonts w:asciiTheme="majorBidi" w:hAnsiTheme="majorBidi" w:cstheme="majorBidi"/>
        </w:rPr>
        <w:t>specialist</w:t>
      </w:r>
      <w:r w:rsidRPr="0098398C">
        <w:rPr>
          <w:rFonts w:asciiTheme="majorBidi" w:hAnsiTheme="majorBidi" w:cstheme="majorBidi"/>
        </w:rPr>
        <w:t xml:space="preserve"> then hires a drilling contractor t</w:t>
      </w:r>
      <w:r>
        <w:rPr>
          <w:rFonts w:asciiTheme="majorBidi" w:hAnsiTheme="majorBidi" w:cstheme="majorBidi"/>
        </w:rPr>
        <w:t xml:space="preserve">o drill exploratory </w:t>
      </w:r>
      <w:r w:rsidRPr="0098398C">
        <w:rPr>
          <w:rFonts w:asciiTheme="majorBidi" w:hAnsiTheme="majorBidi" w:cstheme="majorBidi"/>
        </w:rPr>
        <w:t>wells offshore. The oil company chooses the location and supervises the operation, which may take as little as 15 days or as long as 12 months, of round-the-clock, seven-days-per-week operation  to drill a single well depending on the complexity of the project. Offshore rigs are designed for efficiency in living and working, with emphasis on keeping the rig steady in gulf or ocean waters. </w:t>
      </w:r>
      <w:hyperlink r:id="rId6" w:history="1">
        <w:r w:rsidRPr="0098398C">
          <w:rPr>
            <w:rStyle w:val="Hyperlink"/>
            <w:rFonts w:asciiTheme="majorBidi" w:hAnsiTheme="majorBidi" w:cstheme="majorBidi"/>
          </w:rPr>
          <w:t> </w:t>
        </w:r>
      </w:hyperlink>
    </w:p>
    <w:p w:rsidR="003C11DB" w:rsidRDefault="003C11DB" w:rsidP="003C11DB">
      <w:pPr>
        <w:pStyle w:val="a4"/>
        <w:shd w:val="clear" w:color="auto" w:fill="FFFFFF"/>
        <w:spacing w:before="0" w:beforeAutospacing="0" w:after="150" w:afterAutospacing="0" w:line="360" w:lineRule="auto"/>
        <w:jc w:val="both"/>
        <w:rPr>
          <w:rFonts w:asciiTheme="majorBidi" w:hAnsiTheme="majorBidi" w:cstheme="majorBidi"/>
        </w:rPr>
      </w:pPr>
      <w:r w:rsidRPr="0098398C">
        <w:rPr>
          <w:rFonts w:asciiTheme="majorBidi" w:hAnsiTheme="majorBidi" w:cstheme="majorBidi"/>
        </w:rPr>
        <w:t>Offshore wells are drilled in much the same way as their onshore counterparts. A conduit made from lengths of steel pipe permits drilling fluids to move between the rig-at the water's surface-and the sea floor. This conduit is called a "riser." The riser is fitted with ball-and-slip joints that permit the long string of riser pipe to move up and down and bend slightly with the wave-induced movement of the rig. </w:t>
      </w:r>
      <w:r w:rsidRPr="006E2B18">
        <w:rPr>
          <w:rFonts w:asciiTheme="majorBidi" w:hAnsiTheme="majorBidi" w:cstheme="majorBidi"/>
        </w:rPr>
        <w:t>As drilling proceeds, and the well gets deeper, the drilling crew adds new sections of drill pipe to the ever-lengthening drill string.</w:t>
      </w:r>
      <w:r>
        <w:rPr>
          <w:rFonts w:asciiTheme="majorBidi" w:hAnsiTheme="majorBidi" w:cstheme="majorBidi"/>
        </w:rPr>
        <w:t xml:space="preserve"> </w:t>
      </w:r>
      <w:r w:rsidRPr="006E2B18">
        <w:rPr>
          <w:rFonts w:asciiTheme="majorBidi" w:hAnsiTheme="majorBidi" w:cstheme="majorBidi"/>
        </w:rPr>
        <w:t>The drill string is lowered through the riser to the sea floor, passing through a system of safety valves</w:t>
      </w:r>
      <w:r>
        <w:rPr>
          <w:rFonts w:asciiTheme="majorBidi" w:hAnsiTheme="majorBidi" w:cstheme="majorBidi"/>
        </w:rPr>
        <w:t>.</w:t>
      </w:r>
    </w:p>
    <w:p w:rsidR="003C11DB" w:rsidRPr="003C11DB" w:rsidRDefault="003C11DB" w:rsidP="003C11DB">
      <w:pPr>
        <w:pStyle w:val="a4"/>
        <w:shd w:val="clear" w:color="auto" w:fill="FFFFFF"/>
        <w:spacing w:before="0" w:beforeAutospacing="0" w:after="150" w:afterAutospacing="0" w:line="480" w:lineRule="auto"/>
        <w:jc w:val="right"/>
        <w:rPr>
          <w:rFonts w:asciiTheme="majorBidi" w:hAnsiTheme="majorBidi" w:cstheme="majorBidi"/>
          <w:b/>
          <w:bCs/>
        </w:rPr>
      </w:pPr>
      <w:r w:rsidRPr="003C11DB">
        <w:rPr>
          <w:rFonts w:asciiTheme="majorBidi" w:hAnsiTheme="majorBidi" w:cstheme="majorBidi"/>
          <w:b/>
          <w:bCs/>
        </w:rPr>
        <w:t>Good luck</w:t>
      </w:r>
    </w:p>
    <w:sectPr w:rsidR="003C11DB" w:rsidRPr="003C11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6F7"/>
    <w:rsid w:val="00194B8A"/>
    <w:rsid w:val="00217580"/>
    <w:rsid w:val="002A13D5"/>
    <w:rsid w:val="003C11DB"/>
    <w:rsid w:val="00883761"/>
    <w:rsid w:val="00B176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76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بلا تباعد Char"/>
    <w:basedOn w:val="a0"/>
    <w:link w:val="a3"/>
    <w:uiPriority w:val="1"/>
    <w:locked/>
    <w:rsid w:val="00883761"/>
    <w:rPr>
      <w:rFonts w:ascii="Calibri" w:eastAsia="Calibri" w:hAnsi="Calibri" w:cs="Times New Roman"/>
    </w:rPr>
  </w:style>
  <w:style w:type="paragraph" w:styleId="a3">
    <w:name w:val="No Spacing"/>
    <w:link w:val="Char"/>
    <w:uiPriority w:val="1"/>
    <w:qFormat/>
    <w:rsid w:val="00883761"/>
    <w:pPr>
      <w:spacing w:after="0" w:line="240" w:lineRule="auto"/>
    </w:pPr>
    <w:rPr>
      <w:rFonts w:ascii="Calibri" w:eastAsia="Calibri" w:hAnsi="Calibri" w:cs="Times New Roman"/>
    </w:rPr>
  </w:style>
  <w:style w:type="character" w:styleId="Hyperlink">
    <w:name w:val="Hyperlink"/>
    <w:basedOn w:val="a0"/>
    <w:uiPriority w:val="99"/>
    <w:semiHidden/>
    <w:unhideWhenUsed/>
    <w:rsid w:val="003C11DB"/>
    <w:rPr>
      <w:strike w:val="0"/>
      <w:dstrike w:val="0"/>
      <w:color w:val="336633"/>
      <w:u w:val="none"/>
      <w:effect w:val="none"/>
    </w:rPr>
  </w:style>
  <w:style w:type="paragraph" w:styleId="a4">
    <w:name w:val="Normal (Web)"/>
    <w:basedOn w:val="a"/>
    <w:uiPriority w:val="99"/>
    <w:unhideWhenUsed/>
    <w:rsid w:val="003C11DB"/>
    <w:pPr>
      <w:bidi w:val="0"/>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3C1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76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بلا تباعد Char"/>
    <w:basedOn w:val="a0"/>
    <w:link w:val="a3"/>
    <w:uiPriority w:val="1"/>
    <w:locked/>
    <w:rsid w:val="00883761"/>
    <w:rPr>
      <w:rFonts w:ascii="Calibri" w:eastAsia="Calibri" w:hAnsi="Calibri" w:cs="Times New Roman"/>
    </w:rPr>
  </w:style>
  <w:style w:type="paragraph" w:styleId="a3">
    <w:name w:val="No Spacing"/>
    <w:link w:val="Char"/>
    <w:uiPriority w:val="1"/>
    <w:qFormat/>
    <w:rsid w:val="00883761"/>
    <w:pPr>
      <w:spacing w:after="0" w:line="240" w:lineRule="auto"/>
    </w:pPr>
    <w:rPr>
      <w:rFonts w:ascii="Calibri" w:eastAsia="Calibri" w:hAnsi="Calibri" w:cs="Times New Roman"/>
    </w:rPr>
  </w:style>
  <w:style w:type="character" w:styleId="Hyperlink">
    <w:name w:val="Hyperlink"/>
    <w:basedOn w:val="a0"/>
    <w:uiPriority w:val="99"/>
    <w:semiHidden/>
    <w:unhideWhenUsed/>
    <w:rsid w:val="003C11DB"/>
    <w:rPr>
      <w:strike w:val="0"/>
      <w:dstrike w:val="0"/>
      <w:color w:val="336633"/>
      <w:u w:val="none"/>
      <w:effect w:val="none"/>
    </w:rPr>
  </w:style>
  <w:style w:type="paragraph" w:styleId="a4">
    <w:name w:val="Normal (Web)"/>
    <w:basedOn w:val="a"/>
    <w:uiPriority w:val="99"/>
    <w:unhideWhenUsed/>
    <w:rsid w:val="003C11DB"/>
    <w:pPr>
      <w:bidi w:val="0"/>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3C1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iamondoffshore.com/offshore-drilling-basics/offshore-rig-basic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332</Words>
  <Characters>1897</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3</cp:revision>
  <dcterms:created xsi:type="dcterms:W3CDTF">2017-03-02T06:49:00Z</dcterms:created>
  <dcterms:modified xsi:type="dcterms:W3CDTF">2017-03-23T07:09:00Z</dcterms:modified>
</cp:coreProperties>
</file>