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383" w:rsidRDefault="00CA1383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</w:p>
    <w:p w:rsidR="00CA1383" w:rsidRDefault="00CA1383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</w:p>
    <w:p w:rsidR="009C44F9" w:rsidRPr="009C44F9" w:rsidRDefault="009C44F9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rtl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Instructor 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: Haya alqaoud</w:t>
      </w:r>
    </w:p>
    <w:p w:rsidR="009C44F9" w:rsidRPr="009C44F9" w:rsidRDefault="009C44F9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Email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halqaoud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@ksu.edu.sa</w:t>
      </w:r>
    </w:p>
    <w:p w:rsidR="009C44F9" w:rsidRPr="009C44F9" w:rsidRDefault="009C44F9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Office hours</w:t>
      </w:r>
      <w:bookmarkStart w:id="0" w:name="_GoBack"/>
      <w:bookmarkEnd w:id="0"/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 xml:space="preserve">Tuesday 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Pr="009C44F9" w:rsidRDefault="009C44F9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Lecture time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: Sunday(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-1),</w:t>
      </w:r>
      <w:r w:rsidR="00CA1383" w:rsidRPr="00CA13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1383" w:rsidRPr="009C44F9">
        <w:rPr>
          <w:rFonts w:ascii="Times New Roman" w:eastAsia="Times New Roman" w:hAnsi="Times New Roman" w:cs="Times New Roman"/>
          <w:sz w:val="24"/>
          <w:szCs w:val="24"/>
        </w:rPr>
        <w:t xml:space="preserve">Thursday 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-1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44F9">
        <w:rPr>
          <w:rFonts w:ascii="Times New Roman" w:eastAsia="Times New Roman" w:hAnsi="Times New Roman" w:cs="Times New Roman"/>
          <w:b/>
          <w:bCs/>
          <w:sz w:val="24"/>
          <w:szCs w:val="24"/>
        </w:rPr>
        <w:t>Lab time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A1383" w:rsidRPr="009C44F9">
        <w:rPr>
          <w:rFonts w:ascii="Times New Roman" w:eastAsia="Times New Roman" w:hAnsi="Times New Roman" w:cs="Times New Roman"/>
          <w:sz w:val="24"/>
          <w:szCs w:val="24"/>
        </w:rPr>
        <w:t>Wednesday</w:t>
      </w:r>
      <w:r w:rsidR="00CA1383" w:rsidRPr="009C44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(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-</w:t>
      </w:r>
      <w:r w:rsidR="00CA138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C44F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9C44F9" w:rsidRDefault="009C44F9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 w:hint="cs"/>
          <w:noProof/>
          <w:color w:val="808080"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470EC" wp14:editId="5C9CD703">
                <wp:simplePos x="0" y="0"/>
                <wp:positionH relativeFrom="column">
                  <wp:posOffset>819150</wp:posOffset>
                </wp:positionH>
                <wp:positionV relativeFrom="paragraph">
                  <wp:posOffset>160020</wp:posOffset>
                </wp:positionV>
                <wp:extent cx="36766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6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DAEF1E" id="Straight Connector 2" o:spid="_x0000_s1026" style="position:absolute;left:0;text-align:lef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.5pt,12.6pt" to="354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" strokecolor="#4579b8 [3044]"/>
            </w:pict>
          </mc:Fallback>
        </mc:AlternateContent>
      </w:r>
    </w:p>
    <w:p w:rsidR="0018602E" w:rsidRPr="003139AE" w:rsidRDefault="0018602E" w:rsidP="0018602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Text Book: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Brewer, Jeffrey L., Dittman, Kevin C., Methods of IT Project Management, Prentice Hall (Pearson), ISBN: 978-0-13-236725-7, 2010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Kathy Schwalbe , Information Technology Project Management, 6th edition ,Thomson Course Technology , ISBN: 10-0-324-78692-1, ISBN-13: 9780324786927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Software: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MS Project 2010</w:t>
      </w:r>
      <w:r w:rsidR="00CA13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139AE" w:rsidRPr="003139AE" w:rsidRDefault="003139AE" w:rsidP="003139A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Reference:</w:t>
      </w:r>
    </w:p>
    <w:p w:rsidR="009C44F9" w:rsidRDefault="000E0F6E" w:rsidP="00CA138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 w:hint="cs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Slides </w:t>
      </w:r>
      <w:r w:rsidR="003139AE"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, lecture notes and the text book</w:t>
      </w:r>
    </w:p>
    <w:p w:rsidR="009C44F9" w:rsidRDefault="009C44F9" w:rsidP="000E0F6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139AE" w:rsidRPr="003139AE" w:rsidRDefault="003139AE" w:rsidP="00CA1383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Assessment Plan for the Course:</w:t>
      </w:r>
    </w:p>
    <w:p w:rsidR="003139AE" w:rsidRPr="003139AE" w:rsidRDefault="003139AE" w:rsidP="003139A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Quizzes                    10%  </w:t>
      </w:r>
    </w:p>
    <w:p w:rsidR="003139AE" w:rsidRDefault="003139AE" w:rsidP="00CA13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Midterm  exams      3</w:t>
      </w:r>
      <w:r w:rsidR="00CA1383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</w:p>
    <w:p w:rsidR="003139AE" w:rsidRPr="003139AE" w:rsidRDefault="003139AE" w:rsidP="00CA13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Assignments &amp; lab  </w:t>
      </w:r>
      <w:r w:rsidR="00CA13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%   </w:t>
      </w:r>
    </w:p>
    <w:p w:rsidR="003139AE" w:rsidRPr="003139AE" w:rsidRDefault="003139AE" w:rsidP="003139A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Project                     10%</w:t>
      </w:r>
    </w:p>
    <w:p w:rsidR="003139AE" w:rsidRPr="003139AE" w:rsidRDefault="003139AE" w:rsidP="003139A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 Final Exam            40%</w:t>
      </w:r>
    </w:p>
    <w:p w:rsidR="003139AE" w:rsidRPr="003139AE" w:rsidRDefault="003139AE" w:rsidP="003139AE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3139AE">
        <w:rPr>
          <w:rFonts w:ascii="Times New Roman" w:eastAsia="Times New Roman" w:hAnsi="Times New Roman" w:cs="Times New Roman"/>
          <w:color w:val="000000"/>
          <w:sz w:val="24"/>
          <w:szCs w:val="24"/>
        </w:rPr>
        <w:t>Total                      100%</w:t>
      </w:r>
    </w:p>
    <w:p w:rsidR="00194683" w:rsidRPr="00077C25" w:rsidRDefault="00194683" w:rsidP="003139AE">
      <w:pPr>
        <w:jc w:val="right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</w:p>
    <w:p w:rsidR="00CA1383" w:rsidRDefault="00CA1383" w:rsidP="00CA1383">
      <w:pPr>
        <w:bidi w:val="0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</w:p>
    <w:p w:rsidR="00CA1383" w:rsidRDefault="00CA1383" w:rsidP="00CA1383">
      <w:pPr>
        <w:bidi w:val="0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</w:pPr>
    </w:p>
    <w:p w:rsidR="00077C25" w:rsidRDefault="00077C25" w:rsidP="00CA1383">
      <w:pPr>
        <w:bidi w:val="0"/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  <w:rtl/>
        </w:rPr>
      </w:pPr>
      <w:r w:rsidRPr="00077C25">
        <w:rPr>
          <w:rFonts w:asciiTheme="majorBidi" w:eastAsia="Times New Roman" w:hAnsiTheme="majorBidi" w:cstheme="majorBidi"/>
          <w:b/>
          <w:bCs/>
          <w:color w:val="000000"/>
          <w:sz w:val="24"/>
          <w:szCs w:val="24"/>
          <w:u w:val="single"/>
        </w:rPr>
        <w:t xml:space="preserve">Course Topics: </w:t>
      </w:r>
    </w:p>
    <w:p w:rsidR="00CA1383" w:rsidRPr="00077C25" w:rsidRDefault="00CA1383" w:rsidP="00077C25">
      <w:pPr>
        <w:jc w:val="right"/>
        <w:rPr>
          <w:rFonts w:asciiTheme="majorBidi" w:eastAsia="Times New Roman" w:hAnsiTheme="majorBidi" w:cstheme="majorBidi" w:hint="cs"/>
          <w:b/>
          <w:bCs/>
          <w:color w:val="000000"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7432"/>
      </w:tblGrid>
      <w:tr w:rsidR="00194683" w:rsidRPr="001456F2" w:rsidTr="00194683">
        <w:tc>
          <w:tcPr>
            <w:tcW w:w="507" w:type="pct"/>
          </w:tcPr>
          <w:p w:rsidR="00194683" w:rsidRPr="00772EA4" w:rsidRDefault="00194683" w:rsidP="00317651">
            <w:pPr>
              <w:pStyle w:val="a4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2EA4">
              <w:rPr>
                <w:b/>
                <w:bCs/>
                <w:sz w:val="22"/>
                <w:szCs w:val="22"/>
              </w:rPr>
              <w:t>Week#</w:t>
            </w:r>
          </w:p>
        </w:tc>
        <w:tc>
          <w:tcPr>
            <w:tcW w:w="4493" w:type="pct"/>
          </w:tcPr>
          <w:p w:rsidR="00194683" w:rsidRPr="00772EA4" w:rsidRDefault="00194683" w:rsidP="00317651">
            <w:pPr>
              <w:pStyle w:val="a4"/>
              <w:ind w:firstLine="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772EA4">
              <w:rPr>
                <w:rFonts w:eastAsia="Times New Roman"/>
                <w:b/>
                <w:bCs/>
                <w:sz w:val="22"/>
                <w:szCs w:val="22"/>
              </w:rPr>
              <w:t>Topic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2</w:t>
            </w:r>
          </w:p>
        </w:tc>
        <w:tc>
          <w:tcPr>
            <w:tcW w:w="4493" w:type="pct"/>
          </w:tcPr>
          <w:p w:rsidR="00194683" w:rsidRPr="001456F2" w:rsidRDefault="00194683" w:rsidP="00077C25">
            <w:pPr>
              <w:jc w:val="right"/>
            </w:pPr>
            <w:r w:rsidRPr="001456F2">
              <w:t xml:space="preserve">Chapter1: Intro to PM 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3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Chapter2:Systems View /Methodology</w:t>
            </w:r>
          </w:p>
          <w:p w:rsidR="00194683" w:rsidRPr="001456F2" w:rsidRDefault="00194683" w:rsidP="00194683">
            <w:pPr>
              <w:jc w:val="right"/>
            </w:pPr>
            <w:r w:rsidRPr="001456F2">
              <w:t>Chapter3:</w:t>
            </w:r>
            <w:r w:rsidRPr="001456F2">
              <w:rPr>
                <w:shd w:val="clear" w:color="auto" w:fill="FFFFFF"/>
              </w:rPr>
              <w:t>The Project Management Framework</w:t>
            </w:r>
          </w:p>
        </w:tc>
      </w:tr>
      <w:tr w:rsidR="00194683" w:rsidRPr="00194683" w:rsidTr="00194683">
        <w:tc>
          <w:tcPr>
            <w:tcW w:w="507" w:type="pct"/>
          </w:tcPr>
          <w:p w:rsidR="00194683" w:rsidRPr="001456F2" w:rsidRDefault="00194683" w:rsidP="00317651">
            <w:r>
              <w:t>4</w:t>
            </w:r>
          </w:p>
        </w:tc>
        <w:tc>
          <w:tcPr>
            <w:tcW w:w="4493" w:type="pct"/>
          </w:tcPr>
          <w:p w:rsidR="00194683" w:rsidRPr="001456F2" w:rsidRDefault="00077C25" w:rsidP="00077C25">
            <w:pPr>
              <w:jc w:val="right"/>
            </w:pPr>
            <w:r>
              <w:t>Chapter4:Project Initiation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5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Chapter5.2:</w:t>
            </w:r>
            <w:r w:rsidRPr="001456F2">
              <w:rPr>
                <w:shd w:val="clear" w:color="auto" w:fill="FFFFFF"/>
              </w:rPr>
              <w:t>Project Scope and Human Resource Planning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6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Chapter5.2:</w:t>
            </w:r>
            <w:r w:rsidRPr="001456F2">
              <w:rPr>
                <w:shd w:val="clear" w:color="auto" w:fill="FFFFFF"/>
              </w:rPr>
              <w:t>Project Scope and Human Resource Planning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7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Chapter6.1.:</w:t>
            </w:r>
            <w:r w:rsidRPr="001456F2">
              <w:rPr>
                <w:shd w:val="clear" w:color="auto" w:fill="FFFFFF"/>
              </w:rPr>
              <w:t>Project Time and Cost Planning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8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Chapter6.2:</w:t>
            </w:r>
            <w:r w:rsidRPr="001456F2">
              <w:rPr>
                <w:shd w:val="clear" w:color="auto" w:fill="FFFFFF"/>
              </w:rPr>
              <w:t xml:space="preserve"> Project Time and Cost Planning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9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Chapter7:</w:t>
            </w:r>
            <w:r w:rsidRPr="001456F2">
              <w:rPr>
                <w:shd w:val="clear" w:color="auto" w:fill="FFFFFF"/>
              </w:rPr>
              <w:t>Project Quality and Communications Planning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10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Chapter8:</w:t>
            </w:r>
            <w:r w:rsidRPr="001456F2">
              <w:rPr>
                <w:shd w:val="clear" w:color="auto" w:fill="FFFFFF"/>
              </w:rPr>
              <w:t>Project Risk Management Planning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194683">
            <w:r w:rsidRPr="001456F2">
              <w:t>1</w:t>
            </w:r>
            <w:r>
              <w:t>1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Chapter9:</w:t>
            </w:r>
            <w:r w:rsidRPr="001456F2">
              <w:rPr>
                <w:shd w:val="clear" w:color="auto" w:fill="FFFFFF"/>
              </w:rPr>
              <w:t xml:space="preserve"> Project Procurement Planning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12</w:t>
            </w:r>
          </w:p>
        </w:tc>
        <w:tc>
          <w:tcPr>
            <w:tcW w:w="4493" w:type="pct"/>
          </w:tcPr>
          <w:p w:rsidR="00194683" w:rsidRPr="001456F2" w:rsidRDefault="00194683" w:rsidP="00194683">
            <w:pPr>
              <w:jc w:val="right"/>
            </w:pPr>
            <w:r w:rsidRPr="001456F2">
              <w:t>Chapter10:</w:t>
            </w:r>
            <w:r w:rsidRPr="001456F2">
              <w:rPr>
                <w:shd w:val="clear" w:color="auto" w:fill="FFFFFF"/>
              </w:rPr>
              <w:t xml:space="preserve"> Project Execution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317651">
            <w:r>
              <w:t>13</w:t>
            </w:r>
          </w:p>
        </w:tc>
        <w:tc>
          <w:tcPr>
            <w:tcW w:w="4493" w:type="pct"/>
          </w:tcPr>
          <w:p w:rsidR="00194683" w:rsidRPr="001456F2" w:rsidRDefault="00CA1383" w:rsidP="00194683">
            <w:pPr>
              <w:jc w:val="right"/>
            </w:pPr>
            <w:r w:rsidRPr="001456F2">
              <w:rPr>
                <w:shd w:val="clear" w:color="auto" w:fill="FFFFFF"/>
              </w:rPr>
              <w:t> </w:t>
            </w:r>
            <w:r>
              <w:t>Project discussions</w:t>
            </w:r>
          </w:p>
        </w:tc>
      </w:tr>
      <w:tr w:rsidR="00194683" w:rsidRPr="001456F2" w:rsidTr="00194683">
        <w:tc>
          <w:tcPr>
            <w:tcW w:w="507" w:type="pct"/>
          </w:tcPr>
          <w:p w:rsidR="00194683" w:rsidRPr="001456F2" w:rsidRDefault="00194683" w:rsidP="00194683">
            <w:r w:rsidRPr="001456F2">
              <w:t>1</w:t>
            </w:r>
            <w:r>
              <w:t>4</w:t>
            </w:r>
          </w:p>
        </w:tc>
        <w:tc>
          <w:tcPr>
            <w:tcW w:w="4493" w:type="pct"/>
          </w:tcPr>
          <w:p w:rsidR="00194683" w:rsidRPr="00077C25" w:rsidRDefault="00194683" w:rsidP="00077C25">
            <w:pPr>
              <w:jc w:val="right"/>
              <w:rPr>
                <w:rFonts w:hint="cs"/>
                <w:rtl/>
              </w:rPr>
            </w:pPr>
          </w:p>
        </w:tc>
      </w:tr>
    </w:tbl>
    <w:p w:rsidR="00077C25" w:rsidRDefault="00077C25" w:rsidP="00194683">
      <w:pPr>
        <w:spacing w:before="100" w:beforeAutospacing="1"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</w:p>
    <w:p w:rsidR="00194683" w:rsidRDefault="00194683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  <w:r w:rsidRPr="003139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Notes:</w:t>
      </w:r>
    </w:p>
    <w:p w:rsidR="00077C25" w:rsidRPr="003139AE" w:rsidRDefault="00077C25" w:rsidP="00194683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color w:val="808080"/>
          <w:sz w:val="20"/>
          <w:szCs w:val="20"/>
          <w:rtl/>
        </w:rPr>
      </w:pPr>
    </w:p>
    <w:p w:rsidR="00194683" w:rsidRPr="003139AE" w:rsidRDefault="00194683" w:rsidP="00194683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3139AE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</w:t>
      </w:r>
      <w:r w:rsidRPr="0018602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late assignment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 submission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will 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be not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accepted.</w:t>
      </w:r>
    </w:p>
    <w:p w:rsidR="00194683" w:rsidRPr="003139AE" w:rsidRDefault="00194683" w:rsidP="00194683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3139AE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</w:t>
      </w:r>
      <w:r w:rsidRPr="0018602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 Students are encouraged to discuss assignments but not copy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.</w:t>
      </w:r>
    </w:p>
    <w:p w:rsidR="00194683" w:rsidRPr="003139AE" w:rsidRDefault="00194683" w:rsidP="00194683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3139AE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</w:t>
      </w:r>
      <w:r w:rsidRPr="0018602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If you miss an evaluation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or an assignment, you will get on a zero.</w:t>
      </w:r>
    </w:p>
    <w:p w:rsidR="00194683" w:rsidRPr="003139AE" w:rsidRDefault="00194683" w:rsidP="00194683">
      <w:pPr>
        <w:spacing w:after="0" w:line="240" w:lineRule="auto"/>
        <w:ind w:left="360" w:hanging="360"/>
        <w:jc w:val="right"/>
        <w:rPr>
          <w:rFonts w:ascii="Verdana" w:eastAsia="Times New Roman" w:hAnsi="Verdana" w:cs="Times New Roman"/>
          <w:color w:val="808080"/>
          <w:sz w:val="20"/>
          <w:szCs w:val="20"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3139AE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</w:t>
      </w:r>
      <w:r w:rsidRPr="0018602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Missed Midterm exams can be made up in cases of extreme circumstances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and it covers all chapters.</w:t>
      </w:r>
      <w:r>
        <w:rPr>
          <w:rFonts w:ascii="Verdana" w:eastAsia="Times New Roman" w:hAnsi="Verdana" w:cs="Times New Roman" w:hint="cs"/>
          <w:color w:val="808080"/>
          <w:sz w:val="20"/>
          <w:szCs w:val="20"/>
          <w:rtl/>
        </w:rPr>
        <w:t xml:space="preserve">   </w:t>
      </w:r>
    </w:p>
    <w:p w:rsidR="00194683" w:rsidRDefault="00194683" w:rsidP="00194683">
      <w:pPr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  <w:r w:rsidRPr="003139AE">
        <w:rPr>
          <w:rFonts w:ascii="Symbol" w:eastAsia="Times New Roman" w:hAnsi="Symbol" w:cs="Times New Roman"/>
          <w:color w:val="000000"/>
          <w:sz w:val="20"/>
          <w:szCs w:val="20"/>
        </w:rPr>
        <w:t></w:t>
      </w:r>
      <w:r w:rsidRPr="003139AE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</w:t>
      </w:r>
      <w:r w:rsidRPr="0018602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Attendance is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 very important if you absent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 more </w:t>
      </w:r>
      <w:r w:rsidRPr="0018602E">
        <w:rPr>
          <w:rFonts w:ascii="Verdana" w:eastAsia="Times New Roman" w:hAnsi="Verdana" w:cs="Times New Roman"/>
          <w:color w:val="000000"/>
          <w:sz w:val="20"/>
          <w:szCs w:val="20"/>
        </w:rPr>
        <w:t xml:space="preserve">than 25%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 xml:space="preserve"> you will be 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             </w:t>
      </w:r>
      <w:r w:rsidRPr="003139AE">
        <w:rPr>
          <w:rFonts w:ascii="Verdana" w:eastAsia="Times New Roman" w:hAnsi="Verdana" w:cs="Times New Roman"/>
          <w:color w:val="000000"/>
          <w:sz w:val="20"/>
          <w:szCs w:val="20"/>
        </w:rPr>
        <w:t>forbidden to enter the final exam.</w:t>
      </w:r>
    </w:p>
    <w:p w:rsidR="00194683" w:rsidRDefault="00194683" w:rsidP="00194683">
      <w:pPr>
        <w:jc w:val="right"/>
        <w:rPr>
          <w:rFonts w:ascii="Verdana" w:eastAsia="Times New Roman" w:hAnsi="Verdana" w:cs="Times New Roman"/>
          <w:color w:val="000000"/>
          <w:sz w:val="20"/>
          <w:szCs w:val="20"/>
          <w:rtl/>
        </w:rPr>
      </w:pPr>
    </w:p>
    <w:p w:rsidR="00194683" w:rsidRDefault="00194683" w:rsidP="00CA1383">
      <w:pPr>
        <w:rPr>
          <w:rFonts w:ascii="Verdana" w:eastAsia="Times New Roman" w:hAnsi="Verdana" w:cs="Times New Roman" w:hint="cs"/>
          <w:color w:val="000000"/>
          <w:sz w:val="20"/>
          <w:szCs w:val="20"/>
          <w:rtl/>
        </w:rPr>
      </w:pPr>
    </w:p>
    <w:sectPr w:rsidR="00194683" w:rsidSect="00F4245A">
      <w:headerReference w:type="default" r:id="rId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383" w:rsidRDefault="00CA1383" w:rsidP="00CA1383">
      <w:pPr>
        <w:spacing w:after="0" w:line="240" w:lineRule="auto"/>
      </w:pPr>
      <w:r>
        <w:separator/>
      </w:r>
    </w:p>
  </w:endnote>
  <w:endnote w:type="continuationSeparator" w:id="0">
    <w:p w:rsidR="00CA1383" w:rsidRDefault="00CA1383" w:rsidP="00CA1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383" w:rsidRDefault="00CA1383" w:rsidP="00CA1383">
      <w:pPr>
        <w:spacing w:after="0" w:line="240" w:lineRule="auto"/>
      </w:pPr>
      <w:r>
        <w:separator/>
      </w:r>
    </w:p>
  </w:footnote>
  <w:footnote w:type="continuationSeparator" w:id="0">
    <w:p w:rsidR="00CA1383" w:rsidRDefault="00CA1383" w:rsidP="00CA13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383" w:rsidRDefault="00CA1383">
    <w:pPr>
      <w:pStyle w:val="a5"/>
    </w:pPr>
    <w:r>
      <w:rPr>
        <w:rFonts w:asciiTheme="majorBidi" w:hAnsiTheme="majorBidi" w:cstheme="majorBidi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597DE28" wp14:editId="6E328868">
              <wp:simplePos x="0" y="0"/>
              <wp:positionH relativeFrom="column">
                <wp:posOffset>-945515</wp:posOffset>
              </wp:positionH>
              <wp:positionV relativeFrom="paragraph">
                <wp:posOffset>-267335</wp:posOffset>
              </wp:positionV>
              <wp:extent cx="2238375" cy="876300"/>
              <wp:effectExtent l="0" t="0" r="28575" b="19050"/>
              <wp:wrapNone/>
              <wp:docPr id="4" name="مربع ن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8375" cy="8763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A1383" w:rsidRDefault="00CA1383" w:rsidP="00CA1383">
                          <w:pPr>
                            <w:bidi w:val="0"/>
                            <w:jc w:val="center"/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</w:pP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  <w:t xml:space="preserve">SW Project Mangment(CT1413)  </w:t>
                          </w:r>
                        </w:p>
                        <w:p w:rsidR="00CA1383" w:rsidRPr="00CA1383" w:rsidRDefault="00CA1383" w:rsidP="00CA1383">
                          <w:pPr>
                            <w:bidi w:val="0"/>
                            <w:jc w:val="center"/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</w:pP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  <w:t xml:space="preserve"> 1</w:t>
                          </w: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vertAlign w:val="superscript"/>
                              <w:lang w:bidi="ar-JO"/>
                            </w:rPr>
                            <w:t>st</w:t>
                          </w: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  <w:t xml:space="preserve">  Semester: 1438/ 1439</w:t>
                          </w:r>
                        </w:p>
                        <w:p w:rsidR="00CA1383" w:rsidRPr="00CA1383" w:rsidRDefault="00CA1383" w:rsidP="00CA1383">
                          <w:pPr>
                            <w:bidi w:val="0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597DE28" id="_x0000_t202" coordsize="21600,21600" o:spt="202" path="m,l,21600r21600,l21600,xe">
              <v:stroke joinstyle="miter"/>
              <v:path gradientshapeok="t" o:connecttype="rect"/>
            </v:shapetype>
            <v:shape id="مربع نص 4" o:spid="_x0000_s1026" type="#_x0000_t202" style="position:absolute;left:0;text-align:left;margin-left:-74.45pt;margin-top:-21.05pt;width:176.25pt;height:6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" fillcolor="white [3201]" strokeweight=".5pt">
              <v:textbox>
                <w:txbxContent>
                  <w:p w:rsidR="00CA1383" w:rsidRDefault="00CA1383" w:rsidP="00CA1383">
                    <w:pPr>
                      <w:bidi w:val="0"/>
                      <w:jc w:val="center"/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</w:pP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  <w:t xml:space="preserve">SW Project Mangment(CT1413)  </w:t>
                    </w:r>
                  </w:p>
                  <w:p w:rsidR="00CA1383" w:rsidRPr="00CA1383" w:rsidRDefault="00CA1383" w:rsidP="00CA1383">
                    <w:pPr>
                      <w:bidi w:val="0"/>
                      <w:jc w:val="center"/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</w:pP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  <w:t xml:space="preserve"> 1</w:t>
                    </w: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vertAlign w:val="superscript"/>
                        <w:lang w:bidi="ar-JO"/>
                      </w:rPr>
                      <w:t>st</w:t>
                    </w: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  <w:t xml:space="preserve">  Semester: 1438/ 1439</w:t>
                    </w:r>
                  </w:p>
                  <w:p w:rsidR="00CA1383" w:rsidRPr="00CA1383" w:rsidRDefault="00CA1383" w:rsidP="00CA1383">
                    <w:pPr>
                      <w:bidi w:val="0"/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Theme="majorBidi" w:hAnsiTheme="majorBidi" w:cstheme="majorBidi"/>
        <w:b/>
        <w:bCs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93B8E3" wp14:editId="1128DEFE">
              <wp:simplePos x="0" y="0"/>
              <wp:positionH relativeFrom="page">
                <wp:posOffset>4274185</wp:posOffset>
              </wp:positionH>
              <wp:positionV relativeFrom="paragraph">
                <wp:posOffset>-267335</wp:posOffset>
              </wp:positionV>
              <wp:extent cx="3038475" cy="942975"/>
              <wp:effectExtent l="0" t="0" r="28575" b="28575"/>
              <wp:wrapNone/>
              <wp:docPr id="3" name="مربع نص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38475" cy="9429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A1383" w:rsidRPr="00CA1383" w:rsidRDefault="00CA1383" w:rsidP="00CA1383">
                          <w:pPr>
                            <w:bidi w:val="0"/>
                            <w:jc w:val="center"/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</w:pP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  <w:t>King Saud University</w:t>
                          </w:r>
                        </w:p>
                        <w:p w:rsidR="00CA1383" w:rsidRPr="00CA1383" w:rsidRDefault="00CA1383" w:rsidP="00CA1383">
                          <w:pPr>
                            <w:bidi w:val="0"/>
                            <w:jc w:val="center"/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</w:pP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  <w:t xml:space="preserve">College of Applied Studies &amp;Community Services </w:t>
                          </w:r>
                        </w:p>
                        <w:p w:rsidR="00CA1383" w:rsidRPr="00CA1383" w:rsidRDefault="00CA1383" w:rsidP="00CA1383">
                          <w:pPr>
                            <w:bidi w:val="0"/>
                            <w:jc w:val="center"/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</w:pP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JO"/>
                            </w:rPr>
                            <w:t xml:space="preserve">Program: </w:t>
                          </w:r>
                          <w:r w:rsidRPr="00CA1383">
                            <w:rPr>
                              <w:rFonts w:asciiTheme="majorBidi" w:hAnsiTheme="majorBidi" w:cstheme="majorBidi"/>
                              <w:sz w:val="20"/>
                              <w:szCs w:val="20"/>
                              <w:lang w:bidi="ar-EG"/>
                            </w:rPr>
                            <w:t xml:space="preserve">Natural &amp; Engineering Sciences Program </w:t>
                          </w:r>
                        </w:p>
                        <w:p w:rsidR="00CA1383" w:rsidRPr="00CA1383" w:rsidRDefault="00CA1383" w:rsidP="00CA1383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F93B8E3" id="مربع نص 3" o:spid="_x0000_s1027" type="#_x0000_t202" style="position:absolute;left:0;text-align:left;margin-left:336.55pt;margin-top:-21.05pt;width:239.25pt;height:74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" fillcolor="white [3201]" strokeweight=".5pt">
              <v:textbox>
                <w:txbxContent>
                  <w:p w:rsidR="00CA1383" w:rsidRPr="00CA1383" w:rsidRDefault="00CA1383" w:rsidP="00CA1383">
                    <w:pPr>
                      <w:bidi w:val="0"/>
                      <w:jc w:val="center"/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</w:pP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  <w:t>King Saud University</w:t>
                    </w:r>
                  </w:p>
                  <w:p w:rsidR="00CA1383" w:rsidRPr="00CA1383" w:rsidRDefault="00CA1383" w:rsidP="00CA1383">
                    <w:pPr>
                      <w:bidi w:val="0"/>
                      <w:jc w:val="center"/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</w:pP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  <w:t xml:space="preserve">College of Applied Studies &amp;Community Services </w:t>
                    </w:r>
                  </w:p>
                  <w:p w:rsidR="00CA1383" w:rsidRPr="00CA1383" w:rsidRDefault="00CA1383" w:rsidP="00CA1383">
                    <w:pPr>
                      <w:bidi w:val="0"/>
                      <w:jc w:val="center"/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</w:pP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lang w:bidi="ar-JO"/>
                      </w:rPr>
                      <w:t xml:space="preserve">Program: </w:t>
                    </w:r>
                    <w:r w:rsidRPr="00CA1383">
                      <w:rPr>
                        <w:rFonts w:asciiTheme="majorBidi" w:hAnsiTheme="majorBidi" w:cstheme="majorBidi"/>
                        <w:sz w:val="20"/>
                        <w:szCs w:val="20"/>
                        <w:lang w:bidi="ar-EG"/>
                      </w:rPr>
                      <w:t xml:space="preserve">Natural &amp; Engineering Sciences Program </w:t>
                    </w:r>
                  </w:p>
                  <w:p w:rsidR="00CA1383" w:rsidRPr="00CA1383" w:rsidRDefault="00CA1383" w:rsidP="00CA1383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9AE"/>
    <w:rsid w:val="0007458E"/>
    <w:rsid w:val="00077C25"/>
    <w:rsid w:val="000E0F6E"/>
    <w:rsid w:val="0018602E"/>
    <w:rsid w:val="00194683"/>
    <w:rsid w:val="002613E4"/>
    <w:rsid w:val="002E1E64"/>
    <w:rsid w:val="003139AE"/>
    <w:rsid w:val="009C44F9"/>
    <w:rsid w:val="00CA1383"/>
    <w:rsid w:val="00DC649E"/>
    <w:rsid w:val="00F4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5B52E4A-A057-4CA6-903B-03ABC3AC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139AE"/>
  </w:style>
  <w:style w:type="paragraph" w:styleId="a3">
    <w:name w:val="List Paragraph"/>
    <w:basedOn w:val="a"/>
    <w:uiPriority w:val="34"/>
    <w:qFormat/>
    <w:rsid w:val="003139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194683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CA13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CA1383"/>
  </w:style>
  <w:style w:type="paragraph" w:styleId="a6">
    <w:name w:val="footer"/>
    <w:basedOn w:val="a"/>
    <w:link w:val="Char0"/>
    <w:uiPriority w:val="99"/>
    <w:unhideWhenUsed/>
    <w:rsid w:val="00CA13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CA1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7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Haya Alqaoud</cp:lastModifiedBy>
  <cp:revision>3</cp:revision>
  <dcterms:created xsi:type="dcterms:W3CDTF">2017-10-29T05:32:00Z</dcterms:created>
  <dcterms:modified xsi:type="dcterms:W3CDTF">2017-10-29T05:41:00Z</dcterms:modified>
</cp:coreProperties>
</file>