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03C0" w14:textId="7D54EDF1" w:rsidR="0030376A" w:rsidRPr="00C06050" w:rsidRDefault="00393858" w:rsidP="00A51D39">
      <w:pPr>
        <w:pStyle w:val="ae"/>
      </w:pPr>
      <w:r w:rsidRPr="00276009">
        <w:t>THE INFLUENCE OF WARM</w:t>
      </w:r>
      <w:r w:rsidR="00501DCE" w:rsidRPr="00276009">
        <w:t>-</w:t>
      </w:r>
      <w:r w:rsidRPr="00C06050">
        <w:t>UP</w:t>
      </w:r>
      <w:r w:rsidR="00D107F0">
        <w:t xml:space="preserve"> </w:t>
      </w:r>
      <w:r w:rsidR="00D107F0" w:rsidRPr="00D107F0">
        <w:t>exercises</w:t>
      </w:r>
      <w:r w:rsidRPr="00C06050">
        <w:t xml:space="preserve"> ON KNEE AND ELBOW JOINT MOTION FOR STANDING LONG JUMP PERFORMANCE</w:t>
      </w:r>
    </w:p>
    <w:p w14:paraId="7F22CF76" w14:textId="77777777" w:rsidR="0030376A" w:rsidRPr="00E4202E" w:rsidRDefault="00081B16" w:rsidP="00A51D39">
      <w:pPr>
        <w:pStyle w:val="af0"/>
        <w:rPr>
          <w:lang w:val="es-ES"/>
        </w:rPr>
      </w:pPr>
      <w:r w:rsidRPr="00E4202E">
        <w:rPr>
          <w:lang w:val="es-ES"/>
        </w:rPr>
        <w:t>Marco Vinicio Campana Bonilla</w:t>
      </w:r>
      <w:r w:rsidR="00BC0069" w:rsidRPr="00E4202E">
        <w:rPr>
          <w:vertAlign w:val="superscript"/>
          <w:lang w:val="es-ES"/>
        </w:rPr>
        <w:t>1</w:t>
      </w:r>
      <w:r w:rsidR="0030376A" w:rsidRPr="00E4202E">
        <w:rPr>
          <w:lang w:val="es-ES"/>
        </w:rPr>
        <w:t xml:space="preserve"> and </w:t>
      </w:r>
      <w:r w:rsidRPr="00E4202E">
        <w:rPr>
          <w:szCs w:val="24"/>
          <w:lang w:val="es-ES"/>
        </w:rPr>
        <w:t>Mansour Naser Alsowayan</w:t>
      </w:r>
      <w:r w:rsidR="00BC0069" w:rsidRPr="00E4202E">
        <w:rPr>
          <w:vertAlign w:val="superscript"/>
          <w:lang w:val="es-ES"/>
        </w:rPr>
        <w:t>2</w:t>
      </w:r>
    </w:p>
    <w:p w14:paraId="757DE5AA" w14:textId="682E06C7" w:rsidR="00081B16" w:rsidRPr="008E6ACB" w:rsidRDefault="00081B16" w:rsidP="00081B16">
      <w:pPr>
        <w:pStyle w:val="Body"/>
        <w:spacing w:after="24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E4202E">
        <w:rPr>
          <w:rFonts w:ascii="Arial" w:eastAsiaTheme="minorEastAsia" w:hAnsi="Arial" w:cs="Arial"/>
          <w:b/>
          <w:sz w:val="24"/>
          <w:szCs w:val="24"/>
          <w:lang w:val="en-GB" w:eastAsia="zh-CN"/>
        </w:rPr>
        <w:t xml:space="preserve">Physical </w:t>
      </w:r>
      <w:r w:rsidRPr="008E6ACB">
        <w:rPr>
          <w:rFonts w:ascii="Arial" w:eastAsiaTheme="minorEastAsia" w:hAnsi="Arial" w:cs="Arial"/>
          <w:b/>
          <w:sz w:val="24"/>
          <w:szCs w:val="24"/>
          <w:lang w:eastAsia="zh-CN"/>
        </w:rPr>
        <w:t>Education &amp; Sport Coaching College, Beijing Sport University, Beijing, China</w:t>
      </w:r>
      <w:r w:rsidRPr="008E6ACB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8E6ACB">
        <w:rPr>
          <w:rFonts w:ascii="Arial" w:eastAsiaTheme="minorEastAsia" w:hAnsi="Arial" w:cs="Arial"/>
          <w:b/>
          <w:sz w:val="24"/>
          <w:szCs w:val="24"/>
          <w:lang w:eastAsia="zh-CN"/>
        </w:rPr>
        <w:t>; Sport Sciences &amp; Physical Activity College, King Saud University, Riyadh, Saudi Arabia</w:t>
      </w:r>
      <w:r w:rsidRPr="008E6AC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79E09813" w14:textId="77777777" w:rsidR="00E20E7C" w:rsidRPr="00E4202E" w:rsidRDefault="00E20E7C" w:rsidP="00A51D39">
      <w:pPr>
        <w:rPr>
          <w:rStyle w:val="a4"/>
          <w:lang w:val="de-DE"/>
        </w:rPr>
        <w:sectPr w:rsidR="00E20E7C" w:rsidRPr="00E4202E" w:rsidSect="00132DC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83711B4" w14:textId="177B6CF4" w:rsidR="00FA7B4D" w:rsidRPr="00C06050" w:rsidRDefault="00FA7B4D" w:rsidP="00FA7B4D">
      <w:pPr>
        <w:pStyle w:val="Abstract"/>
        <w:rPr>
          <w:lang w:val="en-GB"/>
        </w:rPr>
      </w:pPr>
      <w:r w:rsidRPr="00E4202E">
        <w:rPr>
          <w:rStyle w:val="a4"/>
          <w:rFonts w:cs="Times New Roman"/>
          <w:szCs w:val="24"/>
        </w:rPr>
        <w:t xml:space="preserve">The purpose of this study was to </w:t>
      </w:r>
      <w:r w:rsidRPr="00E4202E">
        <w:rPr>
          <w:lang w:val="en-GB"/>
        </w:rPr>
        <w:t xml:space="preserve">analyse the </w:t>
      </w:r>
      <w:r w:rsidR="008220EA">
        <w:rPr>
          <w:lang w:val="en-GB"/>
        </w:rPr>
        <w:t xml:space="preserve">influences of the </w:t>
      </w:r>
      <w:r w:rsidRPr="00E4202E">
        <w:rPr>
          <w:lang w:val="en-GB"/>
        </w:rPr>
        <w:t>motion</w:t>
      </w:r>
      <w:r w:rsidR="002C6950">
        <w:rPr>
          <w:lang w:val="en-GB"/>
        </w:rPr>
        <w:t xml:space="preserve"> angles</w:t>
      </w:r>
      <w:r w:rsidRPr="00E4202E">
        <w:rPr>
          <w:lang w:val="en-GB"/>
        </w:rPr>
        <w:t xml:space="preserve"> of </w:t>
      </w:r>
      <w:r w:rsidR="00276009">
        <w:rPr>
          <w:lang w:val="en-GB"/>
        </w:rPr>
        <w:t xml:space="preserve">the </w:t>
      </w:r>
      <w:r w:rsidRPr="00E4202E">
        <w:rPr>
          <w:lang w:val="en-GB"/>
        </w:rPr>
        <w:t>knee and elbow joint</w:t>
      </w:r>
      <w:r w:rsidR="00276009">
        <w:rPr>
          <w:lang w:val="en-GB"/>
        </w:rPr>
        <w:t>s</w:t>
      </w:r>
      <w:r w:rsidRPr="00E4202E">
        <w:rPr>
          <w:lang w:val="en-GB"/>
        </w:rPr>
        <w:t xml:space="preserve"> </w:t>
      </w:r>
      <w:r w:rsidR="008220EA">
        <w:rPr>
          <w:lang w:val="en-GB"/>
        </w:rPr>
        <w:t>on</w:t>
      </w:r>
      <w:r w:rsidRPr="00E4202E">
        <w:rPr>
          <w:lang w:val="en-GB"/>
        </w:rPr>
        <w:t xml:space="preserve"> </w:t>
      </w:r>
      <w:r w:rsidR="008220EA">
        <w:rPr>
          <w:lang w:val="en-GB"/>
        </w:rPr>
        <w:t xml:space="preserve">the </w:t>
      </w:r>
      <w:r w:rsidRPr="00E4202E">
        <w:rPr>
          <w:lang w:val="en-GB"/>
        </w:rPr>
        <w:t xml:space="preserve">standing long jump </w:t>
      </w:r>
      <w:r w:rsidR="008220EA">
        <w:rPr>
          <w:lang w:val="en-GB"/>
        </w:rPr>
        <w:t>performance of</w:t>
      </w:r>
      <w:r w:rsidRPr="00E4202E">
        <w:rPr>
          <w:lang w:val="en-GB"/>
        </w:rPr>
        <w:t xml:space="preserve"> high school students</w:t>
      </w:r>
      <w:r w:rsidR="004414A6" w:rsidRPr="00E4202E">
        <w:rPr>
          <w:rFonts w:asciiTheme="minorEastAsia" w:eastAsiaTheme="minorEastAsia" w:hAnsiTheme="minorEastAsia"/>
          <w:lang w:val="en-GB" w:eastAsia="zh-CN"/>
        </w:rPr>
        <w:t xml:space="preserve">. </w:t>
      </w:r>
      <w:r w:rsidRPr="00E4202E">
        <w:rPr>
          <w:lang w:val="en-GB"/>
        </w:rPr>
        <w:t xml:space="preserve">Twenty-nine participants were </w:t>
      </w:r>
      <w:r w:rsidR="002C6950">
        <w:rPr>
          <w:lang w:val="en-GB"/>
        </w:rPr>
        <w:t>assigned</w:t>
      </w:r>
      <w:r w:rsidR="002C6950" w:rsidRPr="00E4202E">
        <w:rPr>
          <w:lang w:val="en-GB"/>
        </w:rPr>
        <w:t xml:space="preserve"> </w:t>
      </w:r>
      <w:r w:rsidRPr="00E4202E">
        <w:rPr>
          <w:lang w:val="en-GB"/>
        </w:rPr>
        <w:t>to</w:t>
      </w:r>
      <w:r w:rsidR="004414A6" w:rsidRPr="00E4202E">
        <w:rPr>
          <w:lang w:val="en-GB"/>
        </w:rPr>
        <w:t xml:space="preserve"> </w:t>
      </w:r>
      <w:r w:rsidR="002C6950">
        <w:rPr>
          <w:lang w:val="en-GB"/>
        </w:rPr>
        <w:t xml:space="preserve">either a </w:t>
      </w:r>
      <w:r w:rsidRPr="00E4202E">
        <w:rPr>
          <w:lang w:val="en-GB"/>
        </w:rPr>
        <w:t xml:space="preserve">control group </w:t>
      </w:r>
      <w:r w:rsidR="00D107F0">
        <w:rPr>
          <w:lang w:val="en-GB"/>
        </w:rPr>
        <w:t>to</w:t>
      </w:r>
      <w:r w:rsidR="002C6950">
        <w:rPr>
          <w:lang w:val="en-GB"/>
        </w:rPr>
        <w:t xml:space="preserve"> perform </w:t>
      </w:r>
      <w:r w:rsidRPr="00E4202E">
        <w:rPr>
          <w:lang w:val="en-GB"/>
        </w:rPr>
        <w:t xml:space="preserve">static and dynamic joint exercises </w:t>
      </w:r>
      <w:r w:rsidR="002C6950">
        <w:rPr>
          <w:lang w:val="en-GB"/>
        </w:rPr>
        <w:t>or an</w:t>
      </w:r>
      <w:r w:rsidR="002C6950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experimental group </w:t>
      </w:r>
      <w:r w:rsidR="00D107F0">
        <w:rPr>
          <w:lang w:val="en-GB"/>
        </w:rPr>
        <w:t>to</w:t>
      </w:r>
      <w:r w:rsidR="002C6950">
        <w:rPr>
          <w:lang w:val="en-GB"/>
        </w:rPr>
        <w:t xml:space="preserve"> perform</w:t>
      </w:r>
      <w:r w:rsidRPr="00E4202E">
        <w:rPr>
          <w:lang w:val="en-GB"/>
        </w:rPr>
        <w:t xml:space="preserve"> basic</w:t>
      </w:r>
      <w:r w:rsidRPr="00276009">
        <w:rPr>
          <w:lang w:val="en-GB"/>
        </w:rPr>
        <w:t xml:space="preserve"> sprinting drill</w:t>
      </w:r>
      <w:r w:rsidRPr="00C06050">
        <w:rPr>
          <w:lang w:val="en-GB"/>
        </w:rPr>
        <w:t xml:space="preserve"> warm</w:t>
      </w:r>
      <w:r w:rsidR="002C6950">
        <w:rPr>
          <w:lang w:val="en-GB"/>
        </w:rPr>
        <w:t>-</w:t>
      </w:r>
      <w:r w:rsidRPr="00C06050">
        <w:rPr>
          <w:lang w:val="en-GB"/>
        </w:rPr>
        <w:t>up</w:t>
      </w:r>
      <w:r w:rsidR="002C6950">
        <w:rPr>
          <w:lang w:val="en-GB"/>
        </w:rPr>
        <w:t xml:space="preserve"> exercises</w:t>
      </w:r>
      <w:r w:rsidRPr="00C06050">
        <w:rPr>
          <w:lang w:val="en-GB"/>
        </w:rPr>
        <w:t>. Both groups performed pre</w:t>
      </w:r>
      <w:r w:rsidR="00D107F0">
        <w:rPr>
          <w:lang w:val="en-GB"/>
        </w:rPr>
        <w:t>-</w:t>
      </w:r>
      <w:r w:rsidRPr="00C06050">
        <w:rPr>
          <w:lang w:val="en-GB"/>
        </w:rPr>
        <w:t>, control</w:t>
      </w:r>
      <w:r w:rsidR="00D107F0">
        <w:rPr>
          <w:lang w:val="en-GB"/>
        </w:rPr>
        <w:t>,</w:t>
      </w:r>
      <w:r w:rsidRPr="00C06050">
        <w:rPr>
          <w:lang w:val="en-GB"/>
        </w:rPr>
        <w:t xml:space="preserve"> and post</w:t>
      </w:r>
      <w:r w:rsidR="00D107F0">
        <w:rPr>
          <w:lang w:val="en-GB"/>
        </w:rPr>
        <w:t>-</w:t>
      </w:r>
      <w:r w:rsidRPr="00C06050">
        <w:rPr>
          <w:lang w:val="en-GB"/>
        </w:rPr>
        <w:t>standing long jump test</w:t>
      </w:r>
      <w:r w:rsidR="00D107F0">
        <w:rPr>
          <w:lang w:val="en-GB"/>
        </w:rPr>
        <w:t>s</w:t>
      </w:r>
      <w:r w:rsidRPr="00C06050">
        <w:rPr>
          <w:lang w:val="en-GB"/>
        </w:rPr>
        <w:t xml:space="preserve">. Motion </w:t>
      </w:r>
      <w:r w:rsidR="00171E7C" w:rsidRPr="00C06050">
        <w:rPr>
          <w:lang w:val="en-GB"/>
        </w:rPr>
        <w:t xml:space="preserve">analysis of the knee and elbow </w:t>
      </w:r>
      <w:r w:rsidR="00D107F0">
        <w:rPr>
          <w:lang w:val="en-GB"/>
        </w:rPr>
        <w:t>joints</w:t>
      </w:r>
      <w:r w:rsidR="00171E7C" w:rsidRPr="00C06050">
        <w:rPr>
          <w:lang w:val="en-GB"/>
        </w:rPr>
        <w:t xml:space="preserve"> was</w:t>
      </w:r>
      <w:r w:rsidRPr="00C06050">
        <w:rPr>
          <w:lang w:val="en-GB"/>
        </w:rPr>
        <w:t xml:space="preserve"> </w:t>
      </w:r>
      <w:r w:rsidR="00D107F0">
        <w:rPr>
          <w:lang w:val="en-GB"/>
        </w:rPr>
        <w:t>conducted</w:t>
      </w:r>
      <w:r w:rsidR="00D107F0" w:rsidRPr="00C06050">
        <w:rPr>
          <w:lang w:val="en-GB"/>
        </w:rPr>
        <w:t xml:space="preserve"> </w:t>
      </w:r>
      <w:r w:rsidR="00D107F0">
        <w:rPr>
          <w:lang w:val="en-GB"/>
        </w:rPr>
        <w:t>in</w:t>
      </w:r>
      <w:r w:rsidR="00D107F0" w:rsidRPr="00C06050">
        <w:rPr>
          <w:lang w:val="en-GB"/>
        </w:rPr>
        <w:t xml:space="preserve"> </w:t>
      </w:r>
      <w:r w:rsidRPr="00C06050">
        <w:rPr>
          <w:lang w:val="en-GB"/>
        </w:rPr>
        <w:t xml:space="preserve">the sagittal plane </w:t>
      </w:r>
      <w:r w:rsidR="00D107F0">
        <w:rPr>
          <w:lang w:val="en-GB"/>
        </w:rPr>
        <w:t xml:space="preserve">by </w:t>
      </w:r>
      <w:r w:rsidRPr="00C06050">
        <w:rPr>
          <w:lang w:val="en-GB"/>
        </w:rPr>
        <w:t>using video recording. Our findings support that basic sprint drill warm</w:t>
      </w:r>
      <w:r w:rsidR="00D107F0">
        <w:rPr>
          <w:lang w:val="en-GB"/>
        </w:rPr>
        <w:t>-</w:t>
      </w:r>
      <w:r w:rsidRPr="00C06050">
        <w:rPr>
          <w:lang w:val="en-GB"/>
        </w:rPr>
        <w:t>up</w:t>
      </w:r>
      <w:r w:rsidR="00D107F0">
        <w:rPr>
          <w:lang w:val="en-GB"/>
        </w:rPr>
        <w:t xml:space="preserve"> exercises</w:t>
      </w:r>
      <w:r w:rsidRPr="00C06050">
        <w:rPr>
          <w:lang w:val="en-GB"/>
        </w:rPr>
        <w:t xml:space="preserve"> can enhance the jump length in </w:t>
      </w:r>
      <w:r w:rsidR="00D107F0">
        <w:rPr>
          <w:lang w:val="en-GB"/>
        </w:rPr>
        <w:t xml:space="preserve">the </w:t>
      </w:r>
      <w:r w:rsidRPr="00C06050">
        <w:rPr>
          <w:lang w:val="en-GB"/>
        </w:rPr>
        <w:t xml:space="preserve">youth. The implementation of </w:t>
      </w:r>
      <w:r w:rsidR="00C03A8E" w:rsidRPr="00C06050">
        <w:rPr>
          <w:lang w:val="en-GB"/>
        </w:rPr>
        <w:t>warm</w:t>
      </w:r>
      <w:r w:rsidR="00C03A8E" w:rsidRPr="00C06050">
        <w:rPr>
          <w:rFonts w:eastAsiaTheme="minorEastAsia"/>
          <w:lang w:val="en-GB" w:eastAsia="zh-CN"/>
        </w:rPr>
        <w:t>-</w:t>
      </w:r>
      <w:r w:rsidRPr="00C06050">
        <w:rPr>
          <w:lang w:val="en-GB"/>
        </w:rPr>
        <w:t>up</w:t>
      </w:r>
      <w:r w:rsidR="00D107F0">
        <w:rPr>
          <w:lang w:val="en-GB"/>
        </w:rPr>
        <w:t xml:space="preserve"> exercises</w:t>
      </w:r>
      <w:r w:rsidRPr="00C06050">
        <w:rPr>
          <w:lang w:val="en-GB"/>
        </w:rPr>
        <w:t xml:space="preserve"> </w:t>
      </w:r>
      <w:r w:rsidR="00C03A8E" w:rsidRPr="00C06050">
        <w:rPr>
          <w:rFonts w:eastAsiaTheme="minorEastAsia"/>
          <w:lang w:val="en-GB" w:eastAsia="zh-CN"/>
        </w:rPr>
        <w:t xml:space="preserve">with basic sprint drills </w:t>
      </w:r>
      <w:r w:rsidR="00827736" w:rsidRPr="00C06050">
        <w:rPr>
          <w:rFonts w:eastAsiaTheme="minorEastAsia"/>
          <w:lang w:val="en-GB" w:eastAsia="zh-CN"/>
        </w:rPr>
        <w:t xml:space="preserve">and motion analysis could </w:t>
      </w:r>
      <w:r w:rsidR="00DA6BD8">
        <w:rPr>
          <w:rFonts w:eastAsiaTheme="minorEastAsia"/>
          <w:lang w:val="en-GB" w:eastAsia="zh-CN"/>
        </w:rPr>
        <w:t>be useful for</w:t>
      </w:r>
      <w:r w:rsidR="00827736" w:rsidRPr="00C06050">
        <w:rPr>
          <w:rFonts w:eastAsiaTheme="minorEastAsia"/>
          <w:lang w:val="en-GB" w:eastAsia="zh-CN"/>
        </w:rPr>
        <w:t xml:space="preserve"> </w:t>
      </w:r>
      <w:r w:rsidR="00DA6BD8">
        <w:rPr>
          <w:rFonts w:eastAsiaTheme="minorEastAsia"/>
          <w:lang w:val="en-GB" w:eastAsia="zh-CN"/>
        </w:rPr>
        <w:t>determining</w:t>
      </w:r>
      <w:r w:rsidR="00FF4B9F" w:rsidRPr="00C06050">
        <w:rPr>
          <w:rFonts w:eastAsiaTheme="minorEastAsia"/>
          <w:lang w:val="en-GB" w:eastAsia="zh-CN"/>
        </w:rPr>
        <w:t xml:space="preserve"> </w:t>
      </w:r>
      <w:r w:rsidRPr="00C06050">
        <w:rPr>
          <w:lang w:val="en-GB"/>
        </w:rPr>
        <w:t>the range</w:t>
      </w:r>
      <w:r w:rsidR="00DA6BD8">
        <w:rPr>
          <w:lang w:val="en-GB"/>
        </w:rPr>
        <w:t>s</w:t>
      </w:r>
      <w:r w:rsidRPr="00C06050">
        <w:rPr>
          <w:lang w:val="en-GB"/>
        </w:rPr>
        <w:t xml:space="preserve"> of </w:t>
      </w:r>
      <w:r w:rsidR="00F64CE2" w:rsidRPr="00C06050">
        <w:rPr>
          <w:lang w:val="en-GB"/>
        </w:rPr>
        <w:t xml:space="preserve">motion </w:t>
      </w:r>
      <w:r w:rsidR="00DA6BD8">
        <w:rPr>
          <w:lang w:val="en-GB"/>
        </w:rPr>
        <w:t>of the</w:t>
      </w:r>
      <w:r w:rsidR="00DA6BD8" w:rsidRPr="00C06050">
        <w:rPr>
          <w:lang w:val="en-GB"/>
        </w:rPr>
        <w:t xml:space="preserve"> </w:t>
      </w:r>
      <w:r w:rsidR="00F64CE2" w:rsidRPr="00C06050">
        <w:rPr>
          <w:lang w:val="en-GB"/>
        </w:rPr>
        <w:t>elbow and knee joints</w:t>
      </w:r>
      <w:r w:rsidR="00F64CE2" w:rsidRPr="00C06050">
        <w:rPr>
          <w:rFonts w:eastAsiaTheme="minorEastAsia"/>
          <w:lang w:val="en-GB" w:eastAsia="zh-CN"/>
        </w:rPr>
        <w:t xml:space="preserve"> and</w:t>
      </w:r>
      <w:r w:rsidR="00FF4B9F" w:rsidRPr="00C06050">
        <w:rPr>
          <w:rFonts w:eastAsiaTheme="minorEastAsia"/>
          <w:lang w:val="en-GB" w:eastAsia="zh-CN"/>
        </w:rPr>
        <w:t xml:space="preserve"> </w:t>
      </w:r>
      <w:r w:rsidR="00F64CE2" w:rsidRPr="00C06050">
        <w:rPr>
          <w:rFonts w:eastAsiaTheme="minorEastAsia"/>
          <w:lang w:val="en-GB" w:eastAsia="zh-CN"/>
        </w:rPr>
        <w:t>improv</w:t>
      </w:r>
      <w:r w:rsidR="00DA6BD8">
        <w:rPr>
          <w:rFonts w:eastAsiaTheme="minorEastAsia"/>
          <w:lang w:val="en-GB" w:eastAsia="zh-CN"/>
        </w:rPr>
        <w:t>ing</w:t>
      </w:r>
      <w:r w:rsidRPr="00C06050">
        <w:rPr>
          <w:lang w:val="en-GB"/>
        </w:rPr>
        <w:t xml:space="preserve"> </w:t>
      </w:r>
      <w:r w:rsidR="00F300D0" w:rsidRPr="00C06050">
        <w:rPr>
          <w:lang w:val="en-GB"/>
        </w:rPr>
        <w:t xml:space="preserve">standing long jump </w:t>
      </w:r>
      <w:r w:rsidRPr="00C06050">
        <w:rPr>
          <w:lang w:val="en-GB"/>
        </w:rPr>
        <w:t>performance.</w:t>
      </w:r>
      <w:r w:rsidR="00745E28">
        <w:rPr>
          <w:lang w:val="en-GB"/>
        </w:rPr>
        <w:t xml:space="preserve"> </w:t>
      </w:r>
    </w:p>
    <w:p w14:paraId="33AF0986" w14:textId="750F795F" w:rsidR="0030376A" w:rsidRDefault="0030376A" w:rsidP="00781F2C">
      <w:pPr>
        <w:pStyle w:val="Abstract"/>
        <w:rPr>
          <w:rStyle w:val="a4"/>
          <w:rFonts w:cs="Times New Roman"/>
          <w:szCs w:val="24"/>
        </w:rPr>
      </w:pPr>
      <w:r w:rsidRPr="00E4202E">
        <w:rPr>
          <w:rStyle w:val="a5"/>
          <w:rFonts w:cs="Times New Roman"/>
          <w:caps w:val="0"/>
          <w:szCs w:val="24"/>
        </w:rPr>
        <w:t>KEYWORDS:</w:t>
      </w:r>
      <w:r w:rsidR="00DA6BD8">
        <w:rPr>
          <w:rStyle w:val="a5"/>
          <w:rFonts w:cs="Times New Roman"/>
          <w:caps w:val="0"/>
          <w:szCs w:val="24"/>
        </w:rPr>
        <w:t xml:space="preserve"> </w:t>
      </w:r>
      <w:r w:rsidR="001C5042" w:rsidRPr="00E4202E">
        <w:rPr>
          <w:rStyle w:val="a4"/>
          <w:rFonts w:cs="Times New Roman"/>
          <w:szCs w:val="24"/>
        </w:rPr>
        <w:t>jumping kinetics</w:t>
      </w:r>
      <w:r w:rsidRPr="00E4202E">
        <w:rPr>
          <w:rStyle w:val="a4"/>
          <w:rFonts w:cs="Times New Roman"/>
          <w:szCs w:val="24"/>
        </w:rPr>
        <w:t xml:space="preserve">, </w:t>
      </w:r>
      <w:r w:rsidR="001C5042" w:rsidRPr="00E4202E">
        <w:rPr>
          <w:rStyle w:val="a4"/>
          <w:rFonts w:cs="Times New Roman"/>
          <w:szCs w:val="24"/>
        </w:rPr>
        <w:t>fitness test</w:t>
      </w:r>
      <w:r w:rsidRPr="00E4202E">
        <w:rPr>
          <w:rStyle w:val="a4"/>
          <w:rFonts w:cs="Times New Roman"/>
          <w:szCs w:val="24"/>
        </w:rPr>
        <w:t xml:space="preserve">, </w:t>
      </w:r>
      <w:r w:rsidR="001C5042" w:rsidRPr="00E4202E">
        <w:rPr>
          <w:rStyle w:val="a4"/>
          <w:rFonts w:cs="Times New Roman"/>
          <w:szCs w:val="24"/>
        </w:rPr>
        <w:t xml:space="preserve">arm swing, </w:t>
      </w:r>
      <w:proofErr w:type="spellStart"/>
      <w:r w:rsidR="001C5042" w:rsidRPr="00E4202E">
        <w:rPr>
          <w:rStyle w:val="a4"/>
          <w:rFonts w:cs="Times New Roman"/>
          <w:szCs w:val="24"/>
        </w:rPr>
        <w:t>takeoff</w:t>
      </w:r>
      <w:proofErr w:type="spellEnd"/>
      <w:r w:rsidRPr="00E4202E">
        <w:rPr>
          <w:rStyle w:val="a4"/>
          <w:rFonts w:cs="Times New Roman"/>
          <w:szCs w:val="24"/>
        </w:rPr>
        <w:t>.</w:t>
      </w:r>
    </w:p>
    <w:p w14:paraId="1E5E2DE6" w14:textId="65129552" w:rsidR="007B2ED6" w:rsidRPr="00E4202E" w:rsidRDefault="00FA7B4D" w:rsidP="00FA7B4D">
      <w:pPr>
        <w:rPr>
          <w:lang w:val="en-GB"/>
        </w:rPr>
      </w:pPr>
      <w:r w:rsidRPr="00060AD8">
        <w:rPr>
          <w:b/>
          <w:lang w:val="en-GB"/>
        </w:rPr>
        <w:t>INTRODUCTION</w:t>
      </w:r>
      <w:r w:rsidR="00060AD8">
        <w:rPr>
          <w:b/>
          <w:lang w:val="en-GB"/>
        </w:rPr>
        <w:t xml:space="preserve">: </w:t>
      </w:r>
      <w:r w:rsidRPr="00E4202E">
        <w:rPr>
          <w:lang w:val="en-GB"/>
        </w:rPr>
        <w:t xml:space="preserve">Standing </w:t>
      </w:r>
      <w:r w:rsidR="00DA6BD8">
        <w:rPr>
          <w:lang w:val="en-GB"/>
        </w:rPr>
        <w:t>l</w:t>
      </w:r>
      <w:r w:rsidRPr="00E4202E">
        <w:rPr>
          <w:lang w:val="en-GB"/>
        </w:rPr>
        <w:t xml:space="preserve">ong </w:t>
      </w:r>
      <w:r w:rsidR="00DA6BD8">
        <w:rPr>
          <w:lang w:val="en-GB"/>
        </w:rPr>
        <w:t>j</w:t>
      </w:r>
      <w:r w:rsidRPr="00E4202E">
        <w:rPr>
          <w:lang w:val="en-GB"/>
        </w:rPr>
        <w:t xml:space="preserve">ump (SLJ) is considered one of the best functional tests </w:t>
      </w:r>
      <w:r w:rsidR="00DA6BD8">
        <w:rPr>
          <w:lang w:val="en-GB"/>
        </w:rPr>
        <w:t>for</w:t>
      </w:r>
      <w:r w:rsidR="00DA6BD8" w:rsidRPr="00E4202E">
        <w:rPr>
          <w:lang w:val="en-GB"/>
        </w:rPr>
        <w:t xml:space="preserve"> </w:t>
      </w:r>
      <w:r w:rsidRPr="00E4202E">
        <w:rPr>
          <w:lang w:val="en-GB"/>
        </w:rPr>
        <w:t>evaluat</w:t>
      </w:r>
      <w:r w:rsidR="00DA6BD8">
        <w:rPr>
          <w:lang w:val="en-GB"/>
        </w:rPr>
        <w:t>ing</w:t>
      </w:r>
      <w:r w:rsidRPr="00E4202E">
        <w:rPr>
          <w:lang w:val="en-GB"/>
        </w:rPr>
        <w:t xml:space="preserve"> explosive muscular strength/power of the lower limbs (</w:t>
      </w:r>
      <w:proofErr w:type="spellStart"/>
      <w:r w:rsidRPr="00E4202E">
        <w:rPr>
          <w:lang w:val="en-GB"/>
        </w:rPr>
        <w:t>Konz</w:t>
      </w:r>
      <w:proofErr w:type="spellEnd"/>
      <w:r w:rsidRPr="00E4202E">
        <w:rPr>
          <w:lang w:val="en-GB"/>
        </w:rPr>
        <w:t>, 2017).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Pr="00E4202E">
        <w:rPr>
          <w:lang w:val="en-GB"/>
        </w:rPr>
        <w:t xml:space="preserve">It is one of the Chinese </w:t>
      </w:r>
      <w:r w:rsidR="00F0069D">
        <w:rPr>
          <w:rFonts w:eastAsiaTheme="minorEastAsia"/>
          <w:lang w:val="en-GB" w:eastAsia="zh-CN"/>
        </w:rPr>
        <w:t>n</w:t>
      </w:r>
      <w:r w:rsidR="00F64CE2" w:rsidRPr="00E4202E">
        <w:rPr>
          <w:rFonts w:eastAsiaTheme="minorEastAsia"/>
          <w:lang w:val="en-GB" w:eastAsia="zh-CN"/>
        </w:rPr>
        <w:t xml:space="preserve">ational </w:t>
      </w:r>
      <w:r w:rsidR="00F0069D">
        <w:rPr>
          <w:rFonts w:eastAsiaTheme="minorEastAsia"/>
          <w:lang w:val="en-GB" w:eastAsia="zh-CN"/>
        </w:rPr>
        <w:t>f</w:t>
      </w:r>
      <w:r w:rsidRPr="00E4202E">
        <w:rPr>
          <w:lang w:val="en-GB"/>
        </w:rPr>
        <w:t xml:space="preserve">itness </w:t>
      </w:r>
      <w:r w:rsidR="00F0069D">
        <w:rPr>
          <w:rFonts w:eastAsiaTheme="minorEastAsia"/>
          <w:lang w:val="en-GB" w:eastAsia="zh-CN"/>
        </w:rPr>
        <w:t>t</w:t>
      </w:r>
      <w:r w:rsidRPr="00E4202E">
        <w:rPr>
          <w:lang w:val="en-GB"/>
        </w:rPr>
        <w:t>ests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="002F61B3">
        <w:rPr>
          <w:lang w:val="en-GB"/>
        </w:rPr>
        <w:t>for</w:t>
      </w:r>
      <w:r w:rsidR="002F61B3" w:rsidRPr="00E4202E">
        <w:rPr>
          <w:lang w:val="en-GB"/>
        </w:rPr>
        <w:t xml:space="preserve"> </w:t>
      </w:r>
      <w:r w:rsidRPr="00E4202E">
        <w:rPr>
          <w:lang w:val="en-GB"/>
        </w:rPr>
        <w:t>high school</w:t>
      </w:r>
      <w:r w:rsidR="002F61B3">
        <w:rPr>
          <w:lang w:val="en-GB"/>
        </w:rPr>
        <w:t xml:space="preserve"> students</w:t>
      </w:r>
      <w:r w:rsidRPr="00E4202E">
        <w:rPr>
          <w:lang w:val="en-GB"/>
        </w:rPr>
        <w:t xml:space="preserve"> and </w:t>
      </w:r>
      <w:r w:rsidR="00D654F2" w:rsidRPr="00E4202E">
        <w:rPr>
          <w:lang w:val="en-GB"/>
        </w:rPr>
        <w:t>a</w:t>
      </w:r>
      <w:r w:rsidRPr="00E4202E">
        <w:rPr>
          <w:lang w:val="en-GB"/>
        </w:rPr>
        <w:t xml:space="preserve"> reliable field fitness test </w:t>
      </w:r>
      <w:r w:rsidR="002F61B3">
        <w:rPr>
          <w:lang w:val="en-GB"/>
        </w:rPr>
        <w:t>for the</w:t>
      </w:r>
      <w:r w:rsidR="002F61B3" w:rsidRPr="00E4202E">
        <w:rPr>
          <w:lang w:val="en-GB"/>
        </w:rPr>
        <w:t xml:space="preserve"> </w:t>
      </w:r>
      <w:r w:rsidRPr="00E4202E">
        <w:rPr>
          <w:lang w:val="en-GB"/>
        </w:rPr>
        <w:t>youth (Ramirez-Velez et al.</w:t>
      </w:r>
      <w:r w:rsidR="00913150" w:rsidRPr="00E4202E">
        <w:rPr>
          <w:rFonts w:asciiTheme="minorEastAsia" w:eastAsiaTheme="minorEastAsia" w:hAnsiTheme="minorEastAsia"/>
          <w:lang w:val="en-GB" w:eastAsia="zh-CN"/>
        </w:rPr>
        <w:t>,</w:t>
      </w:r>
      <w:r w:rsidRPr="00E4202E">
        <w:rPr>
          <w:lang w:val="en-GB"/>
        </w:rPr>
        <w:t xml:space="preserve"> 2017). </w:t>
      </w:r>
      <w:r w:rsidR="009A260B" w:rsidRPr="00E4202E">
        <w:rPr>
          <w:lang w:val="en-GB"/>
        </w:rPr>
        <w:t>L</w:t>
      </w:r>
      <w:r w:rsidRPr="00E4202E">
        <w:rPr>
          <w:lang w:val="en-GB"/>
        </w:rPr>
        <w:t>ong jump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Pr="00E4202E">
        <w:rPr>
          <w:lang w:val="en-GB"/>
        </w:rPr>
        <w:t xml:space="preserve">tests that measure horizontal force production could provide </w:t>
      </w:r>
      <w:r w:rsidR="002F61B3">
        <w:rPr>
          <w:lang w:val="en-GB"/>
        </w:rPr>
        <w:t>parameters</w:t>
      </w:r>
      <w:r w:rsidRPr="00E4202E">
        <w:rPr>
          <w:lang w:val="en-GB"/>
        </w:rPr>
        <w:t xml:space="preserve"> </w:t>
      </w:r>
      <w:r w:rsidR="002F61B3">
        <w:rPr>
          <w:lang w:val="en-GB"/>
        </w:rPr>
        <w:t>for</w:t>
      </w:r>
      <w:r w:rsidR="002F61B3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predicting </w:t>
      </w:r>
      <w:r w:rsidR="00E77E0A" w:rsidRPr="00E4202E">
        <w:rPr>
          <w:lang w:val="en-GB"/>
        </w:rPr>
        <w:t xml:space="preserve">jump </w:t>
      </w:r>
      <w:r w:rsidR="00CF2680" w:rsidRPr="00E4202E">
        <w:rPr>
          <w:lang w:val="en-GB"/>
        </w:rPr>
        <w:t xml:space="preserve">and sprint </w:t>
      </w:r>
      <w:r w:rsidRPr="00E4202E">
        <w:rPr>
          <w:lang w:val="en-GB"/>
        </w:rPr>
        <w:t>performance</w:t>
      </w:r>
      <w:r w:rsidR="00037752" w:rsidRPr="00E4202E">
        <w:rPr>
          <w:rFonts w:eastAsiaTheme="minorEastAsia"/>
          <w:lang w:val="en-GB" w:eastAsia="zh-CN"/>
        </w:rPr>
        <w:t xml:space="preserve">. For this reason, </w:t>
      </w:r>
      <w:r w:rsidR="005D078D" w:rsidRPr="00E4202E">
        <w:rPr>
          <w:rFonts w:eastAsiaTheme="minorEastAsia"/>
          <w:lang w:val="en-GB" w:eastAsia="zh-CN"/>
        </w:rPr>
        <w:t>t</w:t>
      </w:r>
      <w:r w:rsidRPr="00E4202E">
        <w:rPr>
          <w:lang w:val="en-GB"/>
        </w:rPr>
        <w:t>he authors investigated the role of arm</w:t>
      </w:r>
      <w:r w:rsidR="00BC30F4" w:rsidRPr="00E4202E">
        <w:rPr>
          <w:lang w:val="en-GB"/>
        </w:rPr>
        <w:t xml:space="preserve"> and </w:t>
      </w:r>
      <w:r w:rsidRPr="00E4202E">
        <w:rPr>
          <w:lang w:val="en-GB"/>
        </w:rPr>
        <w:t xml:space="preserve">knee </w:t>
      </w:r>
      <w:r w:rsidR="002F61B3">
        <w:rPr>
          <w:lang w:val="en-GB"/>
        </w:rPr>
        <w:t xml:space="preserve">joint </w:t>
      </w:r>
      <w:r w:rsidRPr="00E4202E">
        <w:rPr>
          <w:lang w:val="en-GB"/>
        </w:rPr>
        <w:t>motion</w:t>
      </w:r>
      <w:r w:rsidR="002F61B3">
        <w:rPr>
          <w:lang w:val="en-GB"/>
        </w:rPr>
        <w:t>s</w:t>
      </w:r>
      <w:r w:rsidRPr="00E4202E">
        <w:rPr>
          <w:lang w:val="en-GB"/>
        </w:rPr>
        <w:t xml:space="preserve"> </w:t>
      </w:r>
      <w:r w:rsidR="00F330CA" w:rsidRPr="00E4202E">
        <w:rPr>
          <w:lang w:val="en-GB"/>
        </w:rPr>
        <w:t xml:space="preserve">in SLJ </w:t>
      </w:r>
      <w:r w:rsidRPr="00E4202E">
        <w:rPr>
          <w:lang w:val="en-GB"/>
        </w:rPr>
        <w:t>(</w:t>
      </w:r>
      <w:proofErr w:type="spellStart"/>
      <w:r w:rsidRPr="00E4202E">
        <w:rPr>
          <w:lang w:val="en-GB"/>
        </w:rPr>
        <w:t>Mackala</w:t>
      </w:r>
      <w:proofErr w:type="spellEnd"/>
      <w:r w:rsidRPr="00E4202E">
        <w:rPr>
          <w:lang w:val="en-GB"/>
        </w:rPr>
        <w:t xml:space="preserve">, </w:t>
      </w:r>
      <w:proofErr w:type="spellStart"/>
      <w:r w:rsidRPr="00E4202E">
        <w:rPr>
          <w:rStyle w:val="Hyperlink0"/>
          <w:lang w:val="en-GB"/>
        </w:rPr>
        <w:t>Stodolka</w:t>
      </w:r>
      <w:proofErr w:type="spellEnd"/>
      <w:r w:rsidRPr="00E4202E">
        <w:rPr>
          <w:rStyle w:val="Hyperlink0"/>
          <w:lang w:val="en-GB"/>
        </w:rPr>
        <w:t xml:space="preserve">, </w:t>
      </w:r>
      <w:proofErr w:type="spellStart"/>
      <w:r w:rsidRPr="00E4202E">
        <w:rPr>
          <w:rStyle w:val="Hyperlink0"/>
          <w:lang w:val="en-GB"/>
        </w:rPr>
        <w:t>Siemienski</w:t>
      </w:r>
      <w:proofErr w:type="spellEnd"/>
      <w:r w:rsidRPr="00E4202E">
        <w:rPr>
          <w:rStyle w:val="Hyperlink0"/>
          <w:lang w:val="en-GB"/>
        </w:rPr>
        <w:t>, &amp;</w:t>
      </w:r>
      <w:r w:rsidR="002F61B3">
        <w:rPr>
          <w:rStyle w:val="Hyperlink0"/>
          <w:lang w:val="en-GB"/>
        </w:rPr>
        <w:t xml:space="preserve"> </w:t>
      </w:r>
      <w:proofErr w:type="spellStart"/>
      <w:r w:rsidRPr="00E4202E">
        <w:rPr>
          <w:rStyle w:val="Hyperlink0"/>
          <w:lang w:val="en-GB"/>
        </w:rPr>
        <w:t>Coh</w:t>
      </w:r>
      <w:proofErr w:type="spellEnd"/>
      <w:r w:rsidRPr="00E4202E">
        <w:rPr>
          <w:rStyle w:val="Hyperlink0"/>
          <w:lang w:val="en-GB"/>
        </w:rPr>
        <w:t xml:space="preserve">, </w:t>
      </w:r>
      <w:r w:rsidRPr="00E4202E">
        <w:rPr>
          <w:lang w:val="en-GB"/>
        </w:rPr>
        <w:t>2013)</w:t>
      </w:r>
      <w:r w:rsidR="00372D3C" w:rsidRPr="00E4202E">
        <w:rPr>
          <w:lang w:val="en-GB"/>
        </w:rPr>
        <w:t xml:space="preserve">. </w:t>
      </w:r>
      <w:r w:rsidR="002F61B3">
        <w:rPr>
          <w:rFonts w:eastAsiaTheme="minorEastAsia"/>
          <w:lang w:val="en-GB" w:eastAsia="zh-CN"/>
        </w:rPr>
        <w:t>O</w:t>
      </w:r>
      <w:r w:rsidR="001619D2" w:rsidRPr="00E4202E">
        <w:rPr>
          <w:rFonts w:eastAsiaTheme="minorEastAsia"/>
          <w:lang w:val="en-GB" w:eastAsia="zh-CN"/>
        </w:rPr>
        <w:t xml:space="preserve">ther </w:t>
      </w:r>
      <w:r w:rsidR="001619D2" w:rsidRPr="00E4202E">
        <w:rPr>
          <w:lang w:val="en-GB"/>
        </w:rPr>
        <w:t>s</w:t>
      </w:r>
      <w:r w:rsidRPr="00E4202E">
        <w:rPr>
          <w:lang w:val="en-GB"/>
        </w:rPr>
        <w:t>tudies have analysed arm swing techniques</w:t>
      </w:r>
      <w:r w:rsidR="007F0922" w:rsidRPr="00E4202E">
        <w:rPr>
          <w:lang w:val="en-GB"/>
        </w:rPr>
        <w:t xml:space="preserve">, </w:t>
      </w:r>
      <w:r w:rsidRPr="00E4202E">
        <w:rPr>
          <w:lang w:val="en-GB"/>
        </w:rPr>
        <w:t xml:space="preserve">the contribution of the upper limbs to the centre of mass during </w:t>
      </w:r>
      <w:proofErr w:type="spellStart"/>
      <w:r w:rsidRPr="00E4202E">
        <w:rPr>
          <w:lang w:val="en-GB"/>
        </w:rPr>
        <w:t>takeoff</w:t>
      </w:r>
      <w:proofErr w:type="spellEnd"/>
      <w:r w:rsidR="00372D3C" w:rsidRPr="00E4202E">
        <w:rPr>
          <w:lang w:val="en-GB"/>
        </w:rPr>
        <w:t xml:space="preserve">, </w:t>
      </w:r>
      <w:r w:rsidR="002F61B3">
        <w:rPr>
          <w:lang w:val="en-GB"/>
        </w:rPr>
        <w:t xml:space="preserve">and </w:t>
      </w:r>
      <w:r w:rsidRPr="00E4202E">
        <w:rPr>
          <w:lang w:val="en-GB"/>
        </w:rPr>
        <w:t>the influence</w:t>
      </w:r>
      <w:r w:rsidR="002F61B3">
        <w:rPr>
          <w:lang w:val="en-GB"/>
        </w:rPr>
        <w:t>s</w:t>
      </w:r>
      <w:r w:rsidRPr="00E4202E">
        <w:rPr>
          <w:lang w:val="en-GB"/>
        </w:rPr>
        <w:t xml:space="preserve"> of </w:t>
      </w:r>
      <w:r w:rsidR="00372D3C" w:rsidRPr="00E4202E">
        <w:rPr>
          <w:lang w:val="en-GB"/>
        </w:rPr>
        <w:t xml:space="preserve">simultaneous and early </w:t>
      </w:r>
      <w:r w:rsidRPr="00E4202E">
        <w:rPr>
          <w:lang w:val="en-GB"/>
        </w:rPr>
        <w:t>arm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="002F61B3">
        <w:rPr>
          <w:rFonts w:eastAsiaTheme="minorEastAsia"/>
          <w:lang w:val="en-GB" w:eastAsia="zh-CN"/>
        </w:rPr>
        <w:t xml:space="preserve">joint </w:t>
      </w:r>
      <w:r w:rsidR="00372D3C" w:rsidRPr="00E4202E">
        <w:rPr>
          <w:lang w:val="en-GB"/>
        </w:rPr>
        <w:t>motion</w:t>
      </w:r>
      <w:r w:rsidR="002F61B3">
        <w:rPr>
          <w:lang w:val="en-GB"/>
        </w:rPr>
        <w:t>s</w:t>
      </w:r>
      <w:r w:rsidR="007F0922" w:rsidRPr="00E4202E">
        <w:rPr>
          <w:lang w:val="en-GB"/>
        </w:rPr>
        <w:t>,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="007F0922" w:rsidRPr="00E4202E">
        <w:rPr>
          <w:lang w:val="en-GB"/>
        </w:rPr>
        <w:t xml:space="preserve">and knee angles </w:t>
      </w:r>
      <w:r w:rsidR="0029623E">
        <w:rPr>
          <w:lang w:val="en-GB"/>
        </w:rPr>
        <w:t xml:space="preserve">(KA) </w:t>
      </w:r>
      <w:r w:rsidRPr="00E4202E">
        <w:rPr>
          <w:lang w:val="en-GB"/>
        </w:rPr>
        <w:t xml:space="preserve">on </w:t>
      </w:r>
      <w:r w:rsidR="00372D3C" w:rsidRPr="00E4202E">
        <w:rPr>
          <w:lang w:val="en-GB"/>
        </w:rPr>
        <w:t>jumping</w:t>
      </w:r>
      <w:r w:rsidR="007B2ED6" w:rsidRPr="00E4202E">
        <w:rPr>
          <w:lang w:val="en-GB"/>
        </w:rPr>
        <w:t xml:space="preserve"> performance</w:t>
      </w:r>
      <w:r w:rsidR="001619D2" w:rsidRPr="00E4202E">
        <w:rPr>
          <w:lang w:val="en-GB"/>
        </w:rPr>
        <w:t xml:space="preserve"> (Gutierrez-Davila, </w:t>
      </w:r>
      <w:r w:rsidR="001619D2" w:rsidRPr="00E4202E">
        <w:rPr>
          <w:rStyle w:val="Hyperlink0"/>
          <w:lang w:val="en-GB"/>
        </w:rPr>
        <w:t xml:space="preserve">Amaro, Garrido, &amp; Rojas, </w:t>
      </w:r>
      <w:r w:rsidR="001619D2" w:rsidRPr="00E4202E">
        <w:rPr>
          <w:lang w:val="en-GB"/>
        </w:rPr>
        <w:t>2014).</w:t>
      </w:r>
    </w:p>
    <w:p w14:paraId="1E138DA0" w14:textId="67F97AB1" w:rsidR="00FA7B4D" w:rsidRPr="00E4202E" w:rsidRDefault="00372D3C" w:rsidP="00FA7B4D">
      <w:pPr>
        <w:rPr>
          <w:rFonts w:eastAsiaTheme="minorEastAsia"/>
          <w:lang w:val="en-GB" w:eastAsia="zh-CN"/>
        </w:rPr>
      </w:pPr>
      <w:r w:rsidRPr="00E4202E">
        <w:rPr>
          <w:lang w:val="en-GB"/>
        </w:rPr>
        <w:t xml:space="preserve">Furthermore, </w:t>
      </w:r>
      <w:r w:rsidR="00077CBE">
        <w:rPr>
          <w:lang w:val="en-GB"/>
        </w:rPr>
        <w:t xml:space="preserve">the effectiveness of </w:t>
      </w:r>
      <w:r w:rsidR="007F0922" w:rsidRPr="00E4202E">
        <w:rPr>
          <w:lang w:val="en-GB"/>
        </w:rPr>
        <w:t>warm</w:t>
      </w:r>
      <w:r w:rsidR="002F61B3">
        <w:rPr>
          <w:lang w:val="en-GB"/>
        </w:rPr>
        <w:t>-</w:t>
      </w:r>
      <w:r w:rsidR="007F0922" w:rsidRPr="00E4202E">
        <w:rPr>
          <w:lang w:val="en-GB"/>
        </w:rPr>
        <w:t xml:space="preserve">up </w:t>
      </w:r>
      <w:r w:rsidR="002F61B3">
        <w:rPr>
          <w:lang w:val="en-GB"/>
        </w:rPr>
        <w:t>exercises</w:t>
      </w:r>
      <w:r w:rsidR="002F61B3" w:rsidRPr="00E4202E">
        <w:rPr>
          <w:lang w:val="en-GB"/>
        </w:rPr>
        <w:t xml:space="preserve"> </w:t>
      </w:r>
      <w:r w:rsidR="00077CBE">
        <w:rPr>
          <w:lang w:val="en-GB"/>
        </w:rPr>
        <w:t>for</w:t>
      </w:r>
      <w:r w:rsidR="002F61B3">
        <w:rPr>
          <w:lang w:val="en-GB"/>
        </w:rPr>
        <w:t xml:space="preserve"> improv</w:t>
      </w:r>
      <w:r w:rsidR="00077CBE">
        <w:rPr>
          <w:lang w:val="en-GB"/>
        </w:rPr>
        <w:t>ing</w:t>
      </w:r>
      <w:r w:rsidR="002F61B3" w:rsidRPr="00E4202E">
        <w:rPr>
          <w:rFonts w:eastAsiaTheme="minorEastAsia"/>
          <w:lang w:val="en-GB" w:eastAsia="zh-CN"/>
        </w:rPr>
        <w:t xml:space="preserve"> </w:t>
      </w:r>
      <w:r w:rsidR="00FA7B4D" w:rsidRPr="00E4202E">
        <w:rPr>
          <w:lang w:val="en-GB"/>
        </w:rPr>
        <w:t xml:space="preserve">fitness test </w:t>
      </w:r>
      <w:r w:rsidR="002F61B3">
        <w:rPr>
          <w:lang w:val="en-GB"/>
        </w:rPr>
        <w:t>performance</w:t>
      </w:r>
      <w:r w:rsidR="002F61B3" w:rsidRPr="00E4202E">
        <w:rPr>
          <w:lang w:val="en-GB"/>
        </w:rPr>
        <w:t xml:space="preserve"> </w:t>
      </w:r>
      <w:r w:rsidR="00077CBE">
        <w:rPr>
          <w:lang w:val="en-GB"/>
        </w:rPr>
        <w:t>is</w:t>
      </w:r>
      <w:r w:rsidR="00077CBE" w:rsidRPr="00E4202E">
        <w:rPr>
          <w:lang w:val="en-GB"/>
        </w:rPr>
        <w:t xml:space="preserve"> </w:t>
      </w:r>
      <w:r w:rsidR="00077CBE">
        <w:rPr>
          <w:lang w:val="en-GB"/>
        </w:rPr>
        <w:t>a</w:t>
      </w:r>
      <w:r w:rsidR="00077CBE" w:rsidRPr="00E4202E">
        <w:rPr>
          <w:lang w:val="en-GB"/>
        </w:rPr>
        <w:t xml:space="preserve"> </w:t>
      </w:r>
      <w:r w:rsidR="00FA7B4D" w:rsidRPr="00E4202E">
        <w:rPr>
          <w:lang w:val="en-GB"/>
        </w:rPr>
        <w:t xml:space="preserve">current </w:t>
      </w:r>
      <w:r w:rsidR="00077CBE">
        <w:rPr>
          <w:lang w:val="en-GB"/>
        </w:rPr>
        <w:t xml:space="preserve">but controversial </w:t>
      </w:r>
      <w:r w:rsidR="00FA7B4D" w:rsidRPr="00E4202E">
        <w:rPr>
          <w:lang w:val="en-GB"/>
        </w:rPr>
        <w:t>topic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="00FA7B4D" w:rsidRPr="00E4202E">
        <w:rPr>
          <w:lang w:val="en-GB"/>
        </w:rPr>
        <w:t xml:space="preserve">amongst </w:t>
      </w:r>
      <w:r w:rsidR="00077CBE">
        <w:rPr>
          <w:lang w:val="en-GB"/>
        </w:rPr>
        <w:t>physical education (</w:t>
      </w:r>
      <w:r w:rsidR="00FA7B4D" w:rsidRPr="00E4202E">
        <w:rPr>
          <w:lang w:val="en-GB"/>
        </w:rPr>
        <w:t>PE</w:t>
      </w:r>
      <w:r w:rsidR="00077CBE">
        <w:rPr>
          <w:lang w:val="en-GB"/>
        </w:rPr>
        <w:t>)</w:t>
      </w:r>
      <w:r w:rsidR="00FA7B4D" w:rsidRPr="00E4202E">
        <w:rPr>
          <w:lang w:val="en-GB"/>
        </w:rPr>
        <w:t xml:space="preserve"> teachers and coaches.</w:t>
      </w:r>
      <w:r w:rsidR="00F572E5" w:rsidRPr="00E4202E">
        <w:rPr>
          <w:lang w:val="en-GB"/>
        </w:rPr>
        <w:t xml:space="preserve"> </w:t>
      </w:r>
      <w:r w:rsidR="00077CBE">
        <w:rPr>
          <w:lang w:val="en-GB"/>
        </w:rPr>
        <w:t>Moreover</w:t>
      </w:r>
      <w:r w:rsidR="00971FC8" w:rsidRPr="00E4202E">
        <w:rPr>
          <w:lang w:val="en-GB"/>
        </w:rPr>
        <w:t>, w</w:t>
      </w:r>
      <w:r w:rsidR="00FA7B4D" w:rsidRPr="00E4202E">
        <w:rPr>
          <w:lang w:val="en-GB"/>
        </w:rPr>
        <w:t>arm</w:t>
      </w:r>
      <w:r w:rsidR="00077CBE">
        <w:rPr>
          <w:lang w:val="en-GB"/>
        </w:rPr>
        <w:t>-</w:t>
      </w:r>
      <w:r w:rsidR="00FA7B4D" w:rsidRPr="00E4202E">
        <w:rPr>
          <w:lang w:val="en-GB"/>
        </w:rPr>
        <w:t xml:space="preserve">up is </w:t>
      </w:r>
      <w:r w:rsidR="005E0530" w:rsidRPr="00E4202E">
        <w:rPr>
          <w:lang w:val="en-GB"/>
        </w:rPr>
        <w:t xml:space="preserve">considered </w:t>
      </w:r>
      <w:r w:rsidR="00FA7B4D" w:rsidRPr="00E4202E">
        <w:rPr>
          <w:lang w:val="en-GB"/>
        </w:rPr>
        <w:t>a necessary factor for the enhancement of test performance</w:t>
      </w:r>
      <w:r w:rsidR="00971FC8" w:rsidRPr="00E4202E">
        <w:rPr>
          <w:lang w:val="en-GB"/>
        </w:rPr>
        <w:t xml:space="preserve"> and injury prevention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="00182716" w:rsidRPr="00E4202E">
        <w:rPr>
          <w:lang w:val="en-GB"/>
        </w:rPr>
        <w:t>(Koch et al.</w:t>
      </w:r>
      <w:r w:rsidR="003D41DE">
        <w:rPr>
          <w:lang w:val="en-GB"/>
        </w:rPr>
        <w:t>,</w:t>
      </w:r>
      <w:r w:rsidR="00182716" w:rsidRPr="00E4202E">
        <w:rPr>
          <w:lang w:val="en-GB"/>
        </w:rPr>
        <w:t xml:space="preserve"> 2003). </w:t>
      </w:r>
      <w:r w:rsidR="00B71D3B" w:rsidRPr="00E4202E">
        <w:rPr>
          <w:lang w:val="en-GB"/>
        </w:rPr>
        <w:t xml:space="preserve">Previous SLJ </w:t>
      </w:r>
      <w:r w:rsidR="00FA7B4D" w:rsidRPr="00E4202E">
        <w:rPr>
          <w:lang w:val="en-GB"/>
        </w:rPr>
        <w:t>studies compared dynamic and static stretching exercises (</w:t>
      </w:r>
      <w:proofErr w:type="spellStart"/>
      <w:r w:rsidR="00FA7B4D" w:rsidRPr="00E4202E">
        <w:rPr>
          <w:lang w:val="en-GB"/>
        </w:rPr>
        <w:t>Blazevich</w:t>
      </w:r>
      <w:proofErr w:type="spellEnd"/>
      <w:r w:rsidR="00FA7B4D" w:rsidRPr="00E4202E">
        <w:rPr>
          <w:lang w:val="en-GB"/>
        </w:rPr>
        <w:t xml:space="preserve"> et al., 2018)</w:t>
      </w:r>
      <w:r w:rsidR="00B71D3B" w:rsidRPr="00E4202E">
        <w:rPr>
          <w:lang w:val="en-GB"/>
        </w:rPr>
        <w:t>,</w:t>
      </w:r>
      <w:r w:rsidR="00FA7B4D" w:rsidRPr="00E4202E">
        <w:rPr>
          <w:lang w:val="en-GB"/>
        </w:rPr>
        <w:t xml:space="preserve"> </w:t>
      </w:r>
      <w:r w:rsidR="004906D3">
        <w:t>which</w:t>
      </w:r>
      <w:r w:rsidR="004906D3" w:rsidRPr="004906D3">
        <w:t xml:space="preserve"> </w:t>
      </w:r>
      <w:r w:rsidR="00FA7B4D" w:rsidRPr="004906D3">
        <w:t>have been used as warm-up</w:t>
      </w:r>
      <w:r w:rsidR="00FA7B4D" w:rsidRPr="00E4202E">
        <w:rPr>
          <w:lang w:val="en-GB"/>
        </w:rPr>
        <w:t xml:space="preserve"> exercises </w:t>
      </w:r>
      <w:r w:rsidR="005E0530" w:rsidRPr="00E4202E">
        <w:rPr>
          <w:lang w:val="en-GB"/>
        </w:rPr>
        <w:t>before</w:t>
      </w:r>
      <w:r w:rsidR="00FA7B4D" w:rsidRPr="00E4202E">
        <w:rPr>
          <w:lang w:val="en-GB"/>
        </w:rPr>
        <w:t xml:space="preserve"> jumping performance in PE class</w:t>
      </w:r>
      <w:r w:rsidR="004906D3">
        <w:rPr>
          <w:lang w:val="en-GB"/>
        </w:rPr>
        <w:t>es</w:t>
      </w:r>
      <w:r w:rsidR="00FA7B4D" w:rsidRPr="00E4202E">
        <w:rPr>
          <w:lang w:val="en-GB"/>
        </w:rPr>
        <w:t xml:space="preserve"> and training sessions</w:t>
      </w:r>
      <w:r w:rsidR="00343702" w:rsidRPr="00E4202E">
        <w:rPr>
          <w:lang w:val="en-GB"/>
        </w:rPr>
        <w:t xml:space="preserve">. </w:t>
      </w:r>
      <w:r w:rsidR="004906D3">
        <w:rPr>
          <w:lang w:val="en-GB"/>
        </w:rPr>
        <w:t>However</w:t>
      </w:r>
      <w:r w:rsidR="00EE00DF" w:rsidRPr="00E4202E">
        <w:rPr>
          <w:lang w:val="en-GB"/>
        </w:rPr>
        <w:t xml:space="preserve">, </w:t>
      </w:r>
      <w:r w:rsidR="004906D3">
        <w:rPr>
          <w:lang w:val="en-GB"/>
        </w:rPr>
        <w:t xml:space="preserve">the </w:t>
      </w:r>
      <w:r w:rsidR="00F572E5" w:rsidRPr="00E4202E">
        <w:rPr>
          <w:lang w:val="en-GB"/>
        </w:rPr>
        <w:t>high</w:t>
      </w:r>
      <w:r w:rsidR="004906D3">
        <w:rPr>
          <w:lang w:val="en-GB"/>
        </w:rPr>
        <w:t>-</w:t>
      </w:r>
      <w:r w:rsidR="00F572E5" w:rsidRPr="00E4202E">
        <w:rPr>
          <w:lang w:val="en-GB"/>
        </w:rPr>
        <w:t>cost</w:t>
      </w:r>
      <w:r w:rsidR="0083711D" w:rsidRPr="00E4202E">
        <w:rPr>
          <w:lang w:val="en-GB"/>
        </w:rPr>
        <w:t xml:space="preserve"> methods of motion analysis us</w:t>
      </w:r>
      <w:r w:rsidR="004906D3">
        <w:rPr>
          <w:lang w:val="en-GB"/>
        </w:rPr>
        <w:t>ing</w:t>
      </w:r>
      <w:r w:rsidR="0083711D" w:rsidRPr="00E4202E">
        <w:rPr>
          <w:lang w:val="en-GB"/>
        </w:rPr>
        <w:t xml:space="preserve"> sophisticated technology ha</w:t>
      </w:r>
      <w:r w:rsidR="004906D3">
        <w:rPr>
          <w:lang w:val="en-GB"/>
        </w:rPr>
        <w:t>ve</w:t>
      </w:r>
      <w:r w:rsidR="0083711D" w:rsidRPr="00E4202E">
        <w:rPr>
          <w:lang w:val="en-GB"/>
        </w:rPr>
        <w:t xml:space="preserve"> led to </w:t>
      </w:r>
      <w:r w:rsidR="004906D3">
        <w:rPr>
          <w:lang w:val="en-GB"/>
        </w:rPr>
        <w:t xml:space="preserve">the </w:t>
      </w:r>
      <w:r w:rsidR="0083711D" w:rsidRPr="00E4202E">
        <w:rPr>
          <w:lang w:val="en-GB"/>
        </w:rPr>
        <w:t>limited application of motion analysis in PE class</w:t>
      </w:r>
      <w:r w:rsidR="004906D3">
        <w:rPr>
          <w:lang w:val="en-GB"/>
        </w:rPr>
        <w:t>es</w:t>
      </w:r>
      <w:r w:rsidR="0083711D" w:rsidRPr="00E4202E">
        <w:rPr>
          <w:lang w:val="en-GB"/>
        </w:rPr>
        <w:t xml:space="preserve"> and high school sports.</w:t>
      </w:r>
      <w:r w:rsidR="004906D3">
        <w:rPr>
          <w:lang w:val="en-GB"/>
        </w:rPr>
        <w:t xml:space="preserve"> Owing to</w:t>
      </w:r>
      <w:r w:rsidR="00FA7B4D" w:rsidRPr="00E4202E">
        <w:rPr>
          <w:lang w:val="en-GB"/>
        </w:rPr>
        <w:t xml:space="preserve"> advances in technology, </w:t>
      </w:r>
      <w:r w:rsidR="004906D3">
        <w:rPr>
          <w:lang w:val="en-GB"/>
        </w:rPr>
        <w:t xml:space="preserve">the </w:t>
      </w:r>
      <w:r w:rsidR="00FA7B4D" w:rsidRPr="00E4202E">
        <w:rPr>
          <w:lang w:val="en-GB"/>
        </w:rPr>
        <w:t xml:space="preserve">motion analysis software is now portable and transportable to </w:t>
      </w:r>
      <w:r w:rsidR="0083711D" w:rsidRPr="00E4202E">
        <w:rPr>
          <w:lang w:val="en-GB"/>
        </w:rPr>
        <w:t>the sports</w:t>
      </w:r>
      <w:r w:rsidR="00FA7B4D" w:rsidRPr="00E4202E">
        <w:rPr>
          <w:lang w:val="en-GB"/>
        </w:rPr>
        <w:t xml:space="preserve"> field for use </w:t>
      </w:r>
      <w:r w:rsidR="008220EA">
        <w:rPr>
          <w:lang w:val="en-GB"/>
        </w:rPr>
        <w:t>by</w:t>
      </w:r>
      <w:r w:rsidR="008220EA" w:rsidRPr="00E4202E">
        <w:rPr>
          <w:lang w:val="en-GB"/>
        </w:rPr>
        <w:t xml:space="preserve"> </w:t>
      </w:r>
      <w:r w:rsidR="00FA7B4D" w:rsidRPr="00E4202E">
        <w:rPr>
          <w:lang w:val="en-GB"/>
        </w:rPr>
        <w:t xml:space="preserve">PE teachers and </w:t>
      </w:r>
      <w:r w:rsidR="0083711D" w:rsidRPr="00E4202E">
        <w:rPr>
          <w:lang w:val="en-GB"/>
        </w:rPr>
        <w:t xml:space="preserve">high school </w:t>
      </w:r>
      <w:r w:rsidR="00FA7B4D" w:rsidRPr="00E4202E">
        <w:rPr>
          <w:lang w:val="en-GB"/>
        </w:rPr>
        <w:t>coaches</w:t>
      </w:r>
      <w:r w:rsidR="00BE5F77" w:rsidRPr="00E4202E">
        <w:rPr>
          <w:rFonts w:eastAsiaTheme="minorEastAsia"/>
          <w:lang w:val="en-GB" w:eastAsia="zh-CN"/>
        </w:rPr>
        <w:t>, and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="008220EA">
        <w:rPr>
          <w:rFonts w:eastAsiaTheme="minorEastAsia"/>
          <w:lang w:val="en-GB" w:eastAsia="zh-CN"/>
        </w:rPr>
        <w:t>in the</w:t>
      </w:r>
      <w:r w:rsidR="008220EA" w:rsidRPr="00E4202E">
        <w:rPr>
          <w:rFonts w:eastAsiaTheme="minorEastAsia"/>
          <w:lang w:val="en-GB" w:eastAsia="zh-CN"/>
        </w:rPr>
        <w:t xml:space="preserve"> </w:t>
      </w:r>
      <w:r w:rsidR="00BE5F77" w:rsidRPr="00E4202E">
        <w:rPr>
          <w:rFonts w:eastAsiaTheme="minorEastAsia"/>
          <w:lang w:val="en-GB" w:eastAsia="zh-CN"/>
        </w:rPr>
        <w:t>assess</w:t>
      </w:r>
      <w:r w:rsidR="008220EA">
        <w:rPr>
          <w:rFonts w:eastAsiaTheme="minorEastAsia"/>
          <w:lang w:val="en-GB" w:eastAsia="zh-CN"/>
        </w:rPr>
        <w:t>ment of</w:t>
      </w:r>
      <w:r w:rsidR="00BE5F77" w:rsidRPr="00E4202E">
        <w:rPr>
          <w:rFonts w:eastAsiaTheme="minorEastAsia"/>
          <w:lang w:val="en-GB" w:eastAsia="zh-CN"/>
        </w:rPr>
        <w:t xml:space="preserve"> student </w:t>
      </w:r>
      <w:r w:rsidR="008220EA">
        <w:rPr>
          <w:rFonts w:eastAsiaTheme="minorEastAsia"/>
          <w:lang w:val="en-GB" w:eastAsia="zh-CN"/>
        </w:rPr>
        <w:t xml:space="preserve">sports </w:t>
      </w:r>
      <w:r w:rsidR="00BE5F77" w:rsidRPr="00E4202E">
        <w:rPr>
          <w:rFonts w:eastAsiaTheme="minorEastAsia"/>
          <w:lang w:val="en-GB" w:eastAsia="zh-CN"/>
        </w:rPr>
        <w:t xml:space="preserve">performance </w:t>
      </w:r>
      <w:r w:rsidR="00AC25E8" w:rsidRPr="00E4202E">
        <w:rPr>
          <w:lang w:val="en-GB"/>
        </w:rPr>
        <w:t>(</w:t>
      </w:r>
      <w:proofErr w:type="spellStart"/>
      <w:r w:rsidR="00AC25E8" w:rsidRPr="00E4202E">
        <w:rPr>
          <w:lang w:val="en-GB"/>
        </w:rPr>
        <w:t>Moresi</w:t>
      </w:r>
      <w:proofErr w:type="spellEnd"/>
      <w:r w:rsidR="00AC25E8" w:rsidRPr="00E4202E">
        <w:rPr>
          <w:lang w:val="en-GB"/>
        </w:rPr>
        <w:t xml:space="preserve">, </w:t>
      </w:r>
      <w:r w:rsidR="00AC25E8" w:rsidRPr="00E4202E">
        <w:rPr>
          <w:rStyle w:val="Hyperlink0"/>
          <w:lang w:val="en-GB"/>
        </w:rPr>
        <w:t>Bradshaw, Greene,</w:t>
      </w:r>
      <w:r w:rsidR="00CC0B6A" w:rsidRPr="00E4202E">
        <w:rPr>
          <w:rStyle w:val="Hyperlink0"/>
          <w:rFonts w:eastAsiaTheme="minorEastAsia"/>
          <w:lang w:val="en-GB" w:eastAsia="zh-CN"/>
        </w:rPr>
        <w:t xml:space="preserve"> </w:t>
      </w:r>
      <w:r w:rsidR="00AC25E8" w:rsidRPr="00E4202E">
        <w:rPr>
          <w:rStyle w:val="Hyperlink0"/>
          <w:lang w:val="en-GB"/>
        </w:rPr>
        <w:t>&amp; Naughton</w:t>
      </w:r>
      <w:r w:rsidR="00AC25E8" w:rsidRPr="00E4202E">
        <w:rPr>
          <w:lang w:val="en-GB"/>
        </w:rPr>
        <w:t>, 2011)</w:t>
      </w:r>
      <w:r w:rsidR="00FF4B9F" w:rsidRPr="00E4202E">
        <w:rPr>
          <w:rFonts w:eastAsiaTheme="minorEastAsia"/>
          <w:lang w:val="en-GB" w:eastAsia="zh-CN"/>
        </w:rPr>
        <w:t>.</w:t>
      </w:r>
    </w:p>
    <w:p w14:paraId="6F2CE806" w14:textId="6C969B20" w:rsidR="00FA7B4D" w:rsidRDefault="00FA7B4D" w:rsidP="00FA7B4D">
      <w:pPr>
        <w:rPr>
          <w:lang w:val="en-GB"/>
        </w:rPr>
      </w:pPr>
      <w:r w:rsidRPr="00E4202E">
        <w:rPr>
          <w:lang w:val="en-GB"/>
        </w:rPr>
        <w:t xml:space="preserve">The purpose of this study </w:t>
      </w:r>
      <w:r w:rsidR="008220EA">
        <w:rPr>
          <w:lang w:val="en-GB"/>
        </w:rPr>
        <w:t>was</w:t>
      </w:r>
      <w:r w:rsidR="008220EA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to analyse the </w:t>
      </w:r>
      <w:r w:rsidR="008220EA">
        <w:rPr>
          <w:lang w:val="en-GB"/>
        </w:rPr>
        <w:t xml:space="preserve">influences of the </w:t>
      </w:r>
      <w:r w:rsidRPr="00E4202E">
        <w:rPr>
          <w:lang w:val="en-GB"/>
        </w:rPr>
        <w:t>motion</w:t>
      </w:r>
      <w:r w:rsidR="008220EA">
        <w:rPr>
          <w:lang w:val="en-GB"/>
        </w:rPr>
        <w:t xml:space="preserve"> angles</w:t>
      </w:r>
      <w:r w:rsidRPr="00E4202E">
        <w:rPr>
          <w:lang w:val="en-GB"/>
        </w:rPr>
        <w:t xml:space="preserve"> of </w:t>
      </w:r>
      <w:r w:rsidR="008220EA">
        <w:rPr>
          <w:lang w:val="en-GB"/>
        </w:rPr>
        <w:t xml:space="preserve">the </w:t>
      </w:r>
      <w:r w:rsidRPr="00E4202E">
        <w:rPr>
          <w:lang w:val="en-GB"/>
        </w:rPr>
        <w:t>knee and elbow joint</w:t>
      </w:r>
      <w:r w:rsidR="008220EA">
        <w:rPr>
          <w:lang w:val="en-GB"/>
        </w:rPr>
        <w:t>s</w:t>
      </w:r>
      <w:r w:rsidRPr="008220EA">
        <w:t xml:space="preserve"> on </w:t>
      </w:r>
      <w:r w:rsidR="008220EA">
        <w:t xml:space="preserve">the </w:t>
      </w:r>
      <w:r w:rsidR="008220EA">
        <w:rPr>
          <w:lang w:val="en-GB"/>
        </w:rPr>
        <w:t>SLJ</w:t>
      </w:r>
      <w:r w:rsidRPr="00E4202E">
        <w:rPr>
          <w:lang w:val="en-GB"/>
        </w:rPr>
        <w:t xml:space="preserve"> </w:t>
      </w:r>
      <w:r w:rsidR="008220EA">
        <w:rPr>
          <w:lang w:val="en-GB"/>
        </w:rPr>
        <w:t>performance of</w:t>
      </w:r>
      <w:r w:rsidR="008220EA" w:rsidRPr="00E4202E">
        <w:rPr>
          <w:lang w:val="en-GB"/>
        </w:rPr>
        <w:t xml:space="preserve"> </w:t>
      </w:r>
      <w:r w:rsidRPr="00E4202E">
        <w:rPr>
          <w:lang w:val="en-GB"/>
        </w:rPr>
        <w:t>high school students</w:t>
      </w:r>
      <w:r w:rsidR="005E0530" w:rsidRPr="00E4202E">
        <w:rPr>
          <w:lang w:val="en-GB"/>
        </w:rPr>
        <w:t xml:space="preserve"> </w:t>
      </w:r>
      <w:r w:rsidR="00D26259">
        <w:rPr>
          <w:lang w:val="en-GB"/>
        </w:rPr>
        <w:t xml:space="preserve">and </w:t>
      </w:r>
      <w:r w:rsidRPr="00E4202E">
        <w:rPr>
          <w:lang w:val="en-GB"/>
        </w:rPr>
        <w:t>compare two different warm</w:t>
      </w:r>
      <w:r w:rsidR="00D26259">
        <w:rPr>
          <w:lang w:val="en-GB"/>
        </w:rPr>
        <w:t>-</w:t>
      </w:r>
      <w:r w:rsidRPr="00E4202E">
        <w:rPr>
          <w:lang w:val="en-GB"/>
        </w:rPr>
        <w:t>up protocols performed in PE class</w:t>
      </w:r>
      <w:r w:rsidR="00D26259">
        <w:rPr>
          <w:lang w:val="en-GB"/>
        </w:rPr>
        <w:t>es</w:t>
      </w:r>
      <w:r w:rsidRPr="00E4202E">
        <w:rPr>
          <w:lang w:val="en-GB"/>
        </w:rPr>
        <w:t xml:space="preserve"> and their </w:t>
      </w:r>
      <w:r w:rsidR="009E2B73" w:rsidRPr="00E4202E">
        <w:rPr>
          <w:rFonts w:eastAsiaTheme="minorEastAsia"/>
          <w:lang w:val="en-GB" w:eastAsia="zh-CN"/>
        </w:rPr>
        <w:t>efficac</w:t>
      </w:r>
      <w:r w:rsidR="00D26259">
        <w:rPr>
          <w:rFonts w:eastAsiaTheme="minorEastAsia"/>
          <w:lang w:val="en-GB" w:eastAsia="zh-CN"/>
        </w:rPr>
        <w:t>ies</w:t>
      </w:r>
      <w:r w:rsidRPr="00E4202E">
        <w:rPr>
          <w:lang w:val="en-GB"/>
        </w:rPr>
        <w:t xml:space="preserve"> </w:t>
      </w:r>
      <w:r w:rsidR="00D26259">
        <w:rPr>
          <w:lang w:val="en-GB"/>
        </w:rPr>
        <w:t>for</w:t>
      </w:r>
      <w:r w:rsidR="00D26259" w:rsidRPr="00E4202E">
        <w:rPr>
          <w:lang w:val="en-GB"/>
        </w:rPr>
        <w:t xml:space="preserve"> </w:t>
      </w:r>
      <w:r w:rsidR="00D26259">
        <w:rPr>
          <w:lang w:val="en-GB"/>
        </w:rPr>
        <w:t xml:space="preserve">improving </w:t>
      </w:r>
      <w:r w:rsidRPr="00E4202E">
        <w:rPr>
          <w:lang w:val="en-GB"/>
        </w:rPr>
        <w:t>jumping kinematics. In this research, KA</w:t>
      </w:r>
      <w:r w:rsidR="00D26259">
        <w:rPr>
          <w:lang w:val="en-GB"/>
        </w:rPr>
        <w:t>s</w:t>
      </w:r>
      <w:r w:rsidRPr="00E4202E">
        <w:rPr>
          <w:lang w:val="en-GB"/>
        </w:rPr>
        <w:t xml:space="preserve"> and elbow angles (EA</w:t>
      </w:r>
      <w:r w:rsidR="00D26259">
        <w:rPr>
          <w:lang w:val="en-GB"/>
        </w:rPr>
        <w:t>s</w:t>
      </w:r>
      <w:r w:rsidRPr="00E4202E">
        <w:rPr>
          <w:lang w:val="en-GB"/>
        </w:rPr>
        <w:t>) were obtained to determine possible changes in jumping kinematics variables. Our hypothesis was that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="003A1EB4" w:rsidRPr="00E4202E">
        <w:rPr>
          <w:rFonts w:eastAsiaTheme="minorEastAsia"/>
          <w:lang w:val="en-GB" w:eastAsia="zh-CN"/>
        </w:rPr>
        <w:t xml:space="preserve">the motion </w:t>
      </w:r>
      <w:r w:rsidR="00D26259">
        <w:rPr>
          <w:rFonts w:eastAsiaTheme="minorEastAsia"/>
          <w:lang w:val="en-GB" w:eastAsia="zh-CN"/>
        </w:rPr>
        <w:t xml:space="preserve">angles </w:t>
      </w:r>
      <w:r w:rsidR="003A1EB4" w:rsidRPr="00E4202E">
        <w:rPr>
          <w:rFonts w:eastAsiaTheme="minorEastAsia"/>
          <w:lang w:val="en-GB" w:eastAsia="zh-CN"/>
        </w:rPr>
        <w:t>of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="00D26259">
        <w:rPr>
          <w:rFonts w:eastAsiaTheme="minorEastAsia"/>
          <w:lang w:val="en-GB" w:eastAsia="zh-CN"/>
        </w:rPr>
        <w:t xml:space="preserve">the </w:t>
      </w:r>
      <w:r w:rsidRPr="00E4202E">
        <w:rPr>
          <w:lang w:val="en-GB"/>
        </w:rPr>
        <w:t xml:space="preserve">knee and elbow </w:t>
      </w:r>
      <w:r w:rsidR="00D26259">
        <w:rPr>
          <w:lang w:val="en-GB"/>
        </w:rPr>
        <w:t xml:space="preserve">joints </w:t>
      </w:r>
      <w:r w:rsidRPr="00E4202E">
        <w:rPr>
          <w:lang w:val="en-GB"/>
        </w:rPr>
        <w:t xml:space="preserve">would negatively </w:t>
      </w:r>
      <w:r w:rsidR="004C5E3E" w:rsidRPr="00E4202E">
        <w:rPr>
          <w:rFonts w:eastAsiaTheme="minorEastAsia"/>
          <w:lang w:val="en-GB" w:eastAsia="zh-CN"/>
        </w:rPr>
        <w:t>affect or</w:t>
      </w:r>
      <w:r w:rsidR="00FF4B9F" w:rsidRPr="00E4202E">
        <w:rPr>
          <w:rFonts w:eastAsiaTheme="minorEastAsia"/>
          <w:lang w:val="en-GB" w:eastAsia="zh-CN"/>
        </w:rPr>
        <w:t xml:space="preserve"> </w:t>
      </w:r>
      <w:r w:rsidRPr="00E4202E">
        <w:rPr>
          <w:lang w:val="en-GB"/>
        </w:rPr>
        <w:t xml:space="preserve">influence </w:t>
      </w:r>
      <w:r w:rsidR="008220EA">
        <w:rPr>
          <w:lang w:val="en-GB"/>
        </w:rPr>
        <w:t>SLJ</w:t>
      </w:r>
      <w:r w:rsidRPr="00E4202E">
        <w:rPr>
          <w:lang w:val="en-GB"/>
        </w:rPr>
        <w:t xml:space="preserve"> performance in high school students.</w:t>
      </w:r>
    </w:p>
    <w:p w14:paraId="4EA5AB81" w14:textId="77777777" w:rsidR="00060AD8" w:rsidRPr="00E4202E" w:rsidRDefault="00060AD8" w:rsidP="00FA7B4D">
      <w:pPr>
        <w:rPr>
          <w:lang w:val="en-GB"/>
        </w:rPr>
      </w:pPr>
    </w:p>
    <w:p w14:paraId="28CE1129" w14:textId="596AD8D8" w:rsidR="00FA7B4D" w:rsidRDefault="00FA7B4D" w:rsidP="00FA7B4D">
      <w:pPr>
        <w:rPr>
          <w:lang w:val="en-GB"/>
        </w:rPr>
      </w:pPr>
      <w:r w:rsidRPr="00E4202E">
        <w:rPr>
          <w:b/>
          <w:lang w:val="en-GB"/>
        </w:rPr>
        <w:t>METHODS</w:t>
      </w:r>
      <w:r w:rsidR="00060AD8">
        <w:rPr>
          <w:b/>
          <w:lang w:val="en-GB"/>
        </w:rPr>
        <w:t xml:space="preserve">: </w:t>
      </w:r>
      <w:r w:rsidRPr="00E4202E">
        <w:rPr>
          <w:lang w:val="en-GB"/>
        </w:rPr>
        <w:t>Twenty-nine high school students (</w:t>
      </w:r>
      <w:r w:rsidR="00D26259" w:rsidRPr="004421D6">
        <w:rPr>
          <w:lang w:val="en-GB"/>
        </w:rPr>
        <w:t>17 boys and 12 girls</w:t>
      </w:r>
      <w:r w:rsidR="00D26259">
        <w:rPr>
          <w:lang w:val="en-GB"/>
        </w:rPr>
        <w:t xml:space="preserve">; </w:t>
      </w:r>
      <w:r w:rsidRPr="00E4202E">
        <w:rPr>
          <w:lang w:val="en-GB"/>
        </w:rPr>
        <w:t>height</w:t>
      </w:r>
      <w:r w:rsidR="00D26259">
        <w:rPr>
          <w:lang w:val="en-GB"/>
        </w:rPr>
        <w:t>,</w:t>
      </w:r>
      <w:r w:rsidRPr="00E4202E">
        <w:rPr>
          <w:lang w:val="en-GB"/>
        </w:rPr>
        <w:t xml:space="preserve"> 171.7 ± 7.58 cm; body mass</w:t>
      </w:r>
      <w:r w:rsidR="00D26259">
        <w:rPr>
          <w:lang w:val="en-GB"/>
        </w:rPr>
        <w:t>,</w:t>
      </w:r>
      <w:r w:rsidRPr="00E4202E">
        <w:rPr>
          <w:lang w:val="en-GB"/>
        </w:rPr>
        <w:t xml:space="preserve"> 59.0 ± 9.3 kg; age</w:t>
      </w:r>
      <w:r w:rsidR="00D26259">
        <w:rPr>
          <w:lang w:val="en-GB"/>
        </w:rPr>
        <w:t>,</w:t>
      </w:r>
      <w:r w:rsidRPr="00E4202E">
        <w:rPr>
          <w:lang w:val="en-GB"/>
        </w:rPr>
        <w:t xml:space="preserve"> 15.5 ± 0.6</w:t>
      </w:r>
      <w:r w:rsidR="00D26259">
        <w:rPr>
          <w:lang w:val="en-GB"/>
        </w:rPr>
        <w:t xml:space="preserve"> years</w:t>
      </w:r>
      <w:r w:rsidRPr="00E4202E">
        <w:rPr>
          <w:lang w:val="en-GB"/>
        </w:rPr>
        <w:t xml:space="preserve">) </w:t>
      </w:r>
      <w:r w:rsidR="00D26259">
        <w:rPr>
          <w:lang w:val="en-GB"/>
        </w:rPr>
        <w:t xml:space="preserve">who were attending </w:t>
      </w:r>
      <w:r w:rsidR="00D26259" w:rsidRPr="004421D6">
        <w:rPr>
          <w:lang w:val="en-GB"/>
        </w:rPr>
        <w:t>PE and sports classes</w:t>
      </w:r>
      <w:r w:rsidR="00331FBD">
        <w:rPr>
          <w:lang w:val="en-GB"/>
        </w:rPr>
        <w:t xml:space="preserve"> </w:t>
      </w:r>
      <w:r w:rsidRPr="00E4202E">
        <w:rPr>
          <w:lang w:val="en-GB"/>
        </w:rPr>
        <w:t>were selected. All the participants were informed of the experimental procedures</w:t>
      </w:r>
      <w:r w:rsidR="00331FBD">
        <w:rPr>
          <w:lang w:val="en-GB"/>
        </w:rPr>
        <w:t>,</w:t>
      </w:r>
      <w:r w:rsidRPr="00E4202E">
        <w:rPr>
          <w:lang w:val="en-GB"/>
        </w:rPr>
        <w:t xml:space="preserve"> and their consents were requested </w:t>
      </w:r>
      <w:r w:rsidR="00331FBD">
        <w:rPr>
          <w:lang w:val="en-GB"/>
        </w:rPr>
        <w:t xml:space="preserve">in </w:t>
      </w:r>
      <w:r w:rsidRPr="00E4202E">
        <w:rPr>
          <w:lang w:val="en-GB"/>
        </w:rPr>
        <w:t>accord</w:t>
      </w:r>
      <w:r w:rsidR="00331FBD">
        <w:rPr>
          <w:lang w:val="en-GB"/>
        </w:rPr>
        <w:t>ance with</w:t>
      </w:r>
      <w:r w:rsidRPr="00E4202E">
        <w:rPr>
          <w:lang w:val="en-GB"/>
        </w:rPr>
        <w:t xml:space="preserve"> the </w:t>
      </w:r>
      <w:r w:rsidR="00331FBD">
        <w:rPr>
          <w:lang w:val="en-GB"/>
        </w:rPr>
        <w:t>g</w:t>
      </w:r>
      <w:r w:rsidRPr="00E4202E">
        <w:rPr>
          <w:lang w:val="en-GB"/>
        </w:rPr>
        <w:t xml:space="preserve">uidelines of the </w:t>
      </w:r>
      <w:r w:rsidR="00331FBD">
        <w:rPr>
          <w:lang w:val="en-GB"/>
        </w:rPr>
        <w:t>a</w:t>
      </w:r>
      <w:r w:rsidRPr="00E4202E">
        <w:rPr>
          <w:lang w:val="en-GB"/>
        </w:rPr>
        <w:t xml:space="preserve">cademic </w:t>
      </w:r>
      <w:r w:rsidR="00331FBD">
        <w:rPr>
          <w:lang w:val="en-GB"/>
        </w:rPr>
        <w:t>c</w:t>
      </w:r>
      <w:r w:rsidRPr="00E4202E">
        <w:rPr>
          <w:lang w:val="en-GB"/>
        </w:rPr>
        <w:t xml:space="preserve">ommittee of the </w:t>
      </w:r>
      <w:r w:rsidR="00331FBD">
        <w:rPr>
          <w:lang w:val="en-GB"/>
        </w:rPr>
        <w:t>h</w:t>
      </w:r>
      <w:r w:rsidRPr="00E4202E">
        <w:rPr>
          <w:lang w:val="en-GB"/>
        </w:rPr>
        <w:t xml:space="preserve">igh </w:t>
      </w:r>
      <w:r w:rsidR="00331FBD">
        <w:rPr>
          <w:lang w:val="en-GB"/>
        </w:rPr>
        <w:t>s</w:t>
      </w:r>
      <w:r w:rsidRPr="00E4202E">
        <w:rPr>
          <w:lang w:val="en-GB"/>
        </w:rPr>
        <w:t>chool.</w:t>
      </w:r>
    </w:p>
    <w:p w14:paraId="047529CA" w14:textId="0F09DB9C" w:rsidR="00FA7B4D" w:rsidRDefault="00FA7B4D" w:rsidP="00FA7B4D">
      <w:pPr>
        <w:rPr>
          <w:lang w:val="en-GB"/>
        </w:rPr>
      </w:pPr>
      <w:r w:rsidRPr="00E4202E">
        <w:rPr>
          <w:b/>
          <w:lang w:val="en-GB"/>
        </w:rPr>
        <w:lastRenderedPageBreak/>
        <w:t>Procedure</w:t>
      </w:r>
      <w:r w:rsidR="00C63661">
        <w:rPr>
          <w:b/>
          <w:lang w:val="en-GB"/>
        </w:rPr>
        <w:t xml:space="preserve">: </w:t>
      </w:r>
      <w:r w:rsidRPr="00E4202E">
        <w:rPr>
          <w:lang w:val="en-GB"/>
        </w:rPr>
        <w:t xml:space="preserve">The participants were </w:t>
      </w:r>
      <w:r w:rsidR="00331FBD">
        <w:rPr>
          <w:lang w:val="en-GB"/>
        </w:rPr>
        <w:t xml:space="preserve">divided </w:t>
      </w:r>
      <w:r w:rsidRPr="00E4202E">
        <w:rPr>
          <w:lang w:val="en-GB"/>
        </w:rPr>
        <w:t>in</w:t>
      </w:r>
      <w:r w:rsidR="00331FBD">
        <w:rPr>
          <w:lang w:val="en-GB"/>
        </w:rPr>
        <w:t>to a</w:t>
      </w:r>
      <w:r w:rsidRPr="00E4202E">
        <w:rPr>
          <w:lang w:val="en-GB"/>
        </w:rPr>
        <w:t xml:space="preserve"> </w:t>
      </w:r>
      <w:r w:rsidR="00331FBD">
        <w:rPr>
          <w:lang w:val="en-GB"/>
        </w:rPr>
        <w:t>c</w:t>
      </w:r>
      <w:r w:rsidRPr="00E4202E">
        <w:rPr>
          <w:lang w:val="en-GB"/>
        </w:rPr>
        <w:t xml:space="preserve">ontrol </w:t>
      </w:r>
      <w:r w:rsidR="00331FBD">
        <w:rPr>
          <w:lang w:val="en-GB"/>
        </w:rPr>
        <w:t>g</w:t>
      </w:r>
      <w:r w:rsidRPr="00E4202E">
        <w:rPr>
          <w:lang w:val="en-GB"/>
        </w:rPr>
        <w:t xml:space="preserve">roup (CTG) and </w:t>
      </w:r>
      <w:r w:rsidR="00331FBD">
        <w:rPr>
          <w:lang w:val="en-GB"/>
        </w:rPr>
        <w:t>an e</w:t>
      </w:r>
      <w:r w:rsidRPr="00E4202E">
        <w:rPr>
          <w:lang w:val="en-GB"/>
        </w:rPr>
        <w:t xml:space="preserve">xperimental </w:t>
      </w:r>
      <w:r w:rsidR="00331FBD">
        <w:rPr>
          <w:lang w:val="en-GB"/>
        </w:rPr>
        <w:t>g</w:t>
      </w:r>
      <w:r w:rsidRPr="00E4202E">
        <w:rPr>
          <w:lang w:val="en-GB"/>
        </w:rPr>
        <w:t xml:space="preserve">roup (EXG). </w:t>
      </w:r>
      <w:r w:rsidR="00331FBD">
        <w:rPr>
          <w:lang w:val="en-GB"/>
        </w:rPr>
        <w:t>The participants in b</w:t>
      </w:r>
      <w:r w:rsidRPr="00E4202E">
        <w:rPr>
          <w:lang w:val="en-GB"/>
        </w:rPr>
        <w:t xml:space="preserve">oth </w:t>
      </w:r>
      <w:r w:rsidR="00331FBD">
        <w:rPr>
          <w:lang w:val="en-GB"/>
        </w:rPr>
        <w:t xml:space="preserve">groups </w:t>
      </w:r>
      <w:r w:rsidRPr="00E4202E">
        <w:rPr>
          <w:lang w:val="en-GB"/>
        </w:rPr>
        <w:t xml:space="preserve">performed </w:t>
      </w:r>
      <w:r w:rsidR="00331FBD">
        <w:rPr>
          <w:lang w:val="en-GB"/>
        </w:rPr>
        <w:t xml:space="preserve">the </w:t>
      </w:r>
      <w:r w:rsidR="008220EA">
        <w:rPr>
          <w:lang w:val="en-GB"/>
        </w:rPr>
        <w:t>SLJ</w:t>
      </w:r>
      <w:r w:rsidRPr="00E4202E">
        <w:rPr>
          <w:lang w:val="en-GB"/>
        </w:rPr>
        <w:t xml:space="preserve"> </w:t>
      </w:r>
      <w:r w:rsidR="0074607D" w:rsidRPr="00E4202E">
        <w:rPr>
          <w:lang w:val="en-GB"/>
        </w:rPr>
        <w:t>pre-test</w:t>
      </w:r>
      <w:r w:rsidRPr="00E4202E">
        <w:rPr>
          <w:lang w:val="en-GB"/>
        </w:rPr>
        <w:t xml:space="preserve"> (PRT) in the first week, control test (CTT) in the fourth week, and </w:t>
      </w:r>
      <w:r w:rsidR="0074607D" w:rsidRPr="00E4202E">
        <w:rPr>
          <w:lang w:val="en-GB"/>
        </w:rPr>
        <w:t>post-test</w:t>
      </w:r>
      <w:r w:rsidRPr="00E4202E">
        <w:rPr>
          <w:lang w:val="en-GB"/>
        </w:rPr>
        <w:t xml:space="preserve"> (PST) in the eighth week. Data w</w:t>
      </w:r>
      <w:r w:rsidR="00331FBD">
        <w:rPr>
          <w:lang w:val="en-GB"/>
        </w:rPr>
        <w:t>ere</w:t>
      </w:r>
      <w:r w:rsidRPr="00E4202E">
        <w:rPr>
          <w:lang w:val="en-GB"/>
        </w:rPr>
        <w:t xml:space="preserve"> collected using </w:t>
      </w:r>
      <w:r w:rsidR="003C56F9" w:rsidRPr="004421D6">
        <w:rPr>
          <w:lang w:val="en-GB"/>
        </w:rPr>
        <w:t>10</w:t>
      </w:r>
      <w:r w:rsidR="003C56F9">
        <w:rPr>
          <w:lang w:val="en-GB"/>
        </w:rPr>
        <w:t>.</w:t>
      </w:r>
      <w:r w:rsidR="003C56F9" w:rsidRPr="004421D6">
        <w:rPr>
          <w:lang w:val="en-GB"/>
        </w:rPr>
        <w:t>5</w:t>
      </w:r>
      <w:r w:rsidR="003C56F9">
        <w:rPr>
          <w:lang w:val="en-GB"/>
        </w:rPr>
        <w:t>-</w:t>
      </w:r>
      <w:r w:rsidR="003C56F9" w:rsidRPr="004421D6">
        <w:rPr>
          <w:lang w:val="en-GB"/>
        </w:rPr>
        <w:t xml:space="preserve">in </w:t>
      </w:r>
      <w:r w:rsidRPr="00E4202E">
        <w:rPr>
          <w:lang w:val="en-GB"/>
        </w:rPr>
        <w:t xml:space="preserve">iPad Pro with iOS 11.3, </w:t>
      </w:r>
      <w:proofErr w:type="spellStart"/>
      <w:r w:rsidR="0074607D" w:rsidRPr="00E4202E">
        <w:rPr>
          <w:lang w:val="en-GB"/>
        </w:rPr>
        <w:t>myDartfish</w:t>
      </w:r>
      <w:proofErr w:type="spellEnd"/>
      <w:r w:rsidRPr="00E4202E">
        <w:rPr>
          <w:lang w:val="en-GB"/>
        </w:rPr>
        <w:t xml:space="preserve"> 360S App camera, and a 1.5</w:t>
      </w:r>
      <w:r w:rsidR="003C56F9">
        <w:rPr>
          <w:lang w:val="en-GB"/>
        </w:rPr>
        <w:t>-</w:t>
      </w:r>
      <w:r w:rsidRPr="00E4202E">
        <w:rPr>
          <w:lang w:val="en-GB"/>
        </w:rPr>
        <w:t>m aluminium tripod calibrat</w:t>
      </w:r>
      <w:r w:rsidR="003C56F9">
        <w:rPr>
          <w:lang w:val="en-GB"/>
        </w:rPr>
        <w:t>ed</w:t>
      </w:r>
      <w:r w:rsidRPr="00E4202E">
        <w:rPr>
          <w:lang w:val="en-GB"/>
        </w:rPr>
        <w:t xml:space="preserve"> at 90</w:t>
      </w:r>
      <w:r w:rsidR="003C56F9">
        <w:rPr>
          <w:lang w:val="en-GB"/>
        </w:rPr>
        <w:sym w:font="Symbol" w:char="F0B0"/>
      </w:r>
      <w:r w:rsidRPr="00E4202E">
        <w:rPr>
          <w:lang w:val="en-GB"/>
        </w:rPr>
        <w:t>. The angle of the camera was adjusted to a horizontal position at 90</w:t>
      </w:r>
      <w:r w:rsidR="003C56F9">
        <w:rPr>
          <w:lang w:val="en-GB"/>
        </w:rPr>
        <w:sym w:font="Symbol" w:char="F0B0"/>
      </w:r>
      <w:r w:rsidRPr="00E4202E">
        <w:rPr>
          <w:lang w:val="en-GB"/>
        </w:rPr>
        <w:t xml:space="preserve"> in a position ahead of the long jump pit. The location of the camera was 4.60 m from the lengthwise side of the landing pit and at a distance of 1.25 m from the width side of the landing pit. This location allowed PE teachers to record </w:t>
      </w:r>
      <w:r w:rsidR="008220EA">
        <w:rPr>
          <w:lang w:val="en-GB"/>
        </w:rPr>
        <w:t>SLJ</w:t>
      </w:r>
      <w:r w:rsidRPr="00E4202E">
        <w:rPr>
          <w:lang w:val="en-GB"/>
        </w:rPr>
        <w:t xml:space="preserve"> phases, focusing </w:t>
      </w:r>
      <w:r w:rsidR="003C56F9">
        <w:rPr>
          <w:lang w:val="en-GB"/>
        </w:rPr>
        <w:t>o</w:t>
      </w:r>
      <w:r w:rsidRPr="00E4202E">
        <w:rPr>
          <w:lang w:val="en-GB"/>
        </w:rPr>
        <w:t xml:space="preserve">n </w:t>
      </w:r>
      <w:proofErr w:type="spellStart"/>
      <w:r w:rsidRPr="00E4202E">
        <w:rPr>
          <w:lang w:val="en-GB"/>
        </w:rPr>
        <w:t>takeoff</w:t>
      </w:r>
      <w:r w:rsidR="003C56F9">
        <w:rPr>
          <w:lang w:val="en-GB"/>
        </w:rPr>
        <w:t>s</w:t>
      </w:r>
      <w:proofErr w:type="spellEnd"/>
      <w:r w:rsidRPr="00E4202E">
        <w:rPr>
          <w:lang w:val="en-GB"/>
        </w:rPr>
        <w:t xml:space="preserve"> (</w:t>
      </w:r>
      <w:r w:rsidR="003C56F9">
        <w:rPr>
          <w:lang w:val="en-GB"/>
        </w:rPr>
        <w:t xml:space="preserve">the </w:t>
      </w:r>
      <w:r w:rsidR="0029623E">
        <w:rPr>
          <w:lang w:val="en-GB"/>
        </w:rPr>
        <w:t>EA</w:t>
      </w:r>
      <w:r w:rsidRPr="00E4202E">
        <w:rPr>
          <w:lang w:val="en-GB"/>
        </w:rPr>
        <w:t xml:space="preserve"> at arm swing moment and </w:t>
      </w:r>
      <w:r w:rsidR="003C56F9">
        <w:rPr>
          <w:lang w:val="en-GB"/>
        </w:rPr>
        <w:t xml:space="preserve">the </w:t>
      </w:r>
      <w:r w:rsidR="0029623E">
        <w:rPr>
          <w:lang w:val="en-GB"/>
        </w:rPr>
        <w:t>KA</w:t>
      </w:r>
      <w:r w:rsidRPr="00E4202E">
        <w:rPr>
          <w:lang w:val="en-GB"/>
        </w:rPr>
        <w:t xml:space="preserve"> at leg extension moment) for the upper and lower limbs. Jump length was recorded using a measur</w:t>
      </w:r>
      <w:r w:rsidR="003C56F9">
        <w:rPr>
          <w:lang w:val="en-GB"/>
        </w:rPr>
        <w:t>ing</w:t>
      </w:r>
      <w:r w:rsidRPr="00E4202E">
        <w:rPr>
          <w:lang w:val="en-GB"/>
        </w:rPr>
        <w:t xml:space="preserve"> tape. The teacher </w:t>
      </w:r>
      <w:r w:rsidR="00404708">
        <w:rPr>
          <w:lang w:val="en-GB"/>
        </w:rPr>
        <w:t xml:space="preserve">prompted </w:t>
      </w:r>
      <w:r w:rsidRPr="00E4202E">
        <w:rPr>
          <w:lang w:val="en-GB"/>
        </w:rPr>
        <w:t>“</w:t>
      </w:r>
      <w:r w:rsidR="00404708">
        <w:rPr>
          <w:lang w:val="en-GB"/>
        </w:rPr>
        <w:t>r</w:t>
      </w:r>
      <w:r w:rsidRPr="00E4202E">
        <w:rPr>
          <w:lang w:val="en-GB"/>
        </w:rPr>
        <w:t>eady” to start and “</w:t>
      </w:r>
      <w:r w:rsidR="00404708">
        <w:rPr>
          <w:lang w:val="en-GB"/>
        </w:rPr>
        <w:t>f</w:t>
      </w:r>
      <w:r w:rsidRPr="00E4202E">
        <w:rPr>
          <w:lang w:val="en-GB"/>
        </w:rPr>
        <w:t xml:space="preserve">inish” </w:t>
      </w:r>
      <w:r w:rsidR="00E838A9" w:rsidRPr="00E4202E">
        <w:rPr>
          <w:rFonts w:eastAsiaTheme="minorEastAsia"/>
          <w:lang w:val="en-GB" w:eastAsia="zh-CN"/>
        </w:rPr>
        <w:t>to stop</w:t>
      </w:r>
      <w:r w:rsidR="00E838A9" w:rsidRPr="00E4202E">
        <w:rPr>
          <w:lang w:val="en-GB"/>
        </w:rPr>
        <w:t xml:space="preserve"> </w:t>
      </w:r>
      <w:r w:rsidR="00404708">
        <w:rPr>
          <w:lang w:val="en-GB"/>
        </w:rPr>
        <w:t xml:space="preserve">the </w:t>
      </w:r>
      <w:r w:rsidR="00E838A9" w:rsidRPr="00E4202E">
        <w:rPr>
          <w:lang w:val="en-GB"/>
        </w:rPr>
        <w:t>record</w:t>
      </w:r>
      <w:r w:rsidR="00404708">
        <w:rPr>
          <w:lang w:val="en-GB"/>
        </w:rPr>
        <w:t>ing</w:t>
      </w:r>
      <w:r w:rsidRPr="00E4202E">
        <w:rPr>
          <w:lang w:val="en-GB"/>
        </w:rPr>
        <w:t xml:space="preserve"> </w:t>
      </w:r>
      <w:r w:rsidR="00404708">
        <w:rPr>
          <w:lang w:val="en-GB"/>
        </w:rPr>
        <w:t xml:space="preserve">in the </w:t>
      </w:r>
      <w:r w:rsidRPr="00E4202E">
        <w:rPr>
          <w:lang w:val="en-GB"/>
        </w:rPr>
        <w:t>complet</w:t>
      </w:r>
      <w:r w:rsidR="00404708">
        <w:rPr>
          <w:lang w:val="en-GB"/>
        </w:rPr>
        <w:t>ion</w:t>
      </w:r>
      <w:r w:rsidRPr="00E4202E">
        <w:rPr>
          <w:lang w:val="en-GB"/>
        </w:rPr>
        <w:t xml:space="preserve"> phase of </w:t>
      </w:r>
      <w:r w:rsidR="00404708">
        <w:rPr>
          <w:lang w:val="en-GB"/>
        </w:rPr>
        <w:t xml:space="preserve">the </w:t>
      </w:r>
      <w:r w:rsidRPr="00E4202E">
        <w:rPr>
          <w:lang w:val="en-GB"/>
        </w:rPr>
        <w:t xml:space="preserve">SLJ (starting position, </w:t>
      </w:r>
      <w:proofErr w:type="spellStart"/>
      <w:r w:rsidRPr="00E4202E">
        <w:rPr>
          <w:lang w:val="en-GB"/>
        </w:rPr>
        <w:t>takeoff</w:t>
      </w:r>
      <w:proofErr w:type="spellEnd"/>
      <w:r w:rsidRPr="00E4202E">
        <w:rPr>
          <w:lang w:val="en-GB"/>
        </w:rPr>
        <w:t xml:space="preserve">, </w:t>
      </w:r>
      <w:r w:rsidR="00404708">
        <w:rPr>
          <w:lang w:val="en-GB"/>
        </w:rPr>
        <w:t xml:space="preserve">and </w:t>
      </w:r>
      <w:r w:rsidRPr="00E4202E">
        <w:rPr>
          <w:lang w:val="en-GB"/>
        </w:rPr>
        <w:t>flight and landing phase</w:t>
      </w:r>
      <w:r w:rsidR="00404708">
        <w:rPr>
          <w:lang w:val="en-GB"/>
        </w:rPr>
        <w:t>s</w:t>
      </w:r>
      <w:r w:rsidRPr="00E4202E">
        <w:rPr>
          <w:lang w:val="en-GB"/>
        </w:rPr>
        <w:t xml:space="preserve">). </w:t>
      </w:r>
      <w:r w:rsidR="00404708">
        <w:rPr>
          <w:lang w:val="en-GB"/>
        </w:rPr>
        <w:t>The p</w:t>
      </w:r>
      <w:r w:rsidRPr="00E4202E">
        <w:rPr>
          <w:lang w:val="en-GB"/>
        </w:rPr>
        <w:t xml:space="preserve">articipants were asked to perform a SLJ from the erect </w:t>
      </w:r>
      <w:r w:rsidR="00225A57" w:rsidRPr="00E4202E">
        <w:rPr>
          <w:lang w:val="en-GB"/>
        </w:rPr>
        <w:t>position</w:t>
      </w:r>
      <w:r w:rsidR="00404708">
        <w:rPr>
          <w:lang w:val="en-GB"/>
        </w:rPr>
        <w:t>, with</w:t>
      </w:r>
      <w:r w:rsidRPr="00E4202E">
        <w:rPr>
          <w:lang w:val="en-GB"/>
        </w:rPr>
        <w:t xml:space="preserve"> the feet positioned shoulder</w:t>
      </w:r>
      <w:r w:rsidR="00404708">
        <w:rPr>
          <w:lang w:val="en-GB"/>
        </w:rPr>
        <w:t>-</w:t>
      </w:r>
      <w:r w:rsidRPr="00E4202E">
        <w:rPr>
          <w:lang w:val="en-GB"/>
        </w:rPr>
        <w:t xml:space="preserve">width apart, parallel to the starting line. </w:t>
      </w:r>
      <w:r w:rsidR="00404708">
        <w:rPr>
          <w:lang w:val="en-GB"/>
        </w:rPr>
        <w:t>The p</w:t>
      </w:r>
      <w:r w:rsidRPr="00E4202E">
        <w:rPr>
          <w:lang w:val="en-GB"/>
        </w:rPr>
        <w:t>articipants dynamically lower</w:t>
      </w:r>
      <w:r w:rsidR="00404708">
        <w:rPr>
          <w:lang w:val="en-GB"/>
        </w:rPr>
        <w:t>ed</w:t>
      </w:r>
      <w:r w:rsidRPr="00E4202E">
        <w:rPr>
          <w:lang w:val="en-GB"/>
        </w:rPr>
        <w:t xml:space="preserve"> the centre of body mass by flexing the knee by appl</w:t>
      </w:r>
      <w:r w:rsidR="00404708">
        <w:rPr>
          <w:lang w:val="en-GB"/>
        </w:rPr>
        <w:t>ying</w:t>
      </w:r>
      <w:r w:rsidRPr="00E4202E">
        <w:rPr>
          <w:lang w:val="en-GB"/>
        </w:rPr>
        <w:t xml:space="preserve"> free arm motion, double arm swing during </w:t>
      </w:r>
      <w:r w:rsidR="00404708">
        <w:rPr>
          <w:lang w:val="en-GB"/>
        </w:rPr>
        <w:t xml:space="preserve">the </w:t>
      </w:r>
      <w:r w:rsidRPr="00E4202E">
        <w:rPr>
          <w:lang w:val="en-GB"/>
        </w:rPr>
        <w:t>entire jump, and knee extension</w:t>
      </w:r>
      <w:r w:rsidR="00404708">
        <w:rPr>
          <w:lang w:val="en-GB"/>
        </w:rPr>
        <w:t>.</w:t>
      </w:r>
      <w:r w:rsidRPr="00E4202E">
        <w:rPr>
          <w:lang w:val="en-GB"/>
        </w:rPr>
        <w:t xml:space="preserve"> </w:t>
      </w:r>
      <w:r w:rsidR="00404708">
        <w:rPr>
          <w:lang w:val="en-GB"/>
        </w:rPr>
        <w:t>T</w:t>
      </w:r>
      <w:r w:rsidRPr="00E4202E">
        <w:rPr>
          <w:lang w:val="en-GB"/>
        </w:rPr>
        <w:t>he</w:t>
      </w:r>
      <w:r w:rsidR="00404708">
        <w:rPr>
          <w:lang w:val="en-GB"/>
        </w:rPr>
        <w:t>y</w:t>
      </w:r>
      <w:r w:rsidRPr="00E4202E">
        <w:rPr>
          <w:lang w:val="en-GB"/>
        </w:rPr>
        <w:t xml:space="preserve"> execute</w:t>
      </w:r>
      <w:r w:rsidR="00404708">
        <w:rPr>
          <w:lang w:val="en-GB"/>
        </w:rPr>
        <w:t>d</w:t>
      </w:r>
      <w:r w:rsidRPr="00E4202E">
        <w:rPr>
          <w:lang w:val="en-GB"/>
        </w:rPr>
        <w:t xml:space="preserve"> the jump as far as possible using their previous learned jumping ability.</w:t>
      </w:r>
    </w:p>
    <w:p w14:paraId="1DD0E055" w14:textId="75F39B87" w:rsidR="00FA7B4D" w:rsidRDefault="00FA7B4D" w:rsidP="00FA7B4D">
      <w:pPr>
        <w:rPr>
          <w:lang w:val="en-GB"/>
        </w:rPr>
      </w:pPr>
      <w:r w:rsidRPr="00E4202E">
        <w:rPr>
          <w:b/>
          <w:lang w:val="en-GB"/>
        </w:rPr>
        <w:t>Protocols</w:t>
      </w:r>
      <w:r w:rsidR="00C63661">
        <w:rPr>
          <w:b/>
          <w:lang w:val="en-GB"/>
        </w:rPr>
        <w:t xml:space="preserve">: </w:t>
      </w:r>
      <w:r w:rsidRPr="00E4202E">
        <w:rPr>
          <w:lang w:val="en-GB"/>
        </w:rPr>
        <w:t xml:space="preserve">The </w:t>
      </w:r>
      <w:r w:rsidR="00404708">
        <w:rPr>
          <w:lang w:val="en-GB"/>
        </w:rPr>
        <w:t xml:space="preserve">participants in the </w:t>
      </w:r>
      <w:r w:rsidRPr="00E4202E">
        <w:rPr>
          <w:lang w:val="en-GB"/>
        </w:rPr>
        <w:t>CTG w</w:t>
      </w:r>
      <w:r w:rsidR="00404708">
        <w:rPr>
          <w:lang w:val="en-GB"/>
        </w:rPr>
        <w:t>ere</w:t>
      </w:r>
      <w:r w:rsidRPr="00E4202E">
        <w:rPr>
          <w:lang w:val="en-GB"/>
        </w:rPr>
        <w:t xml:space="preserve"> instructed to perform 10 minutes </w:t>
      </w:r>
      <w:r w:rsidR="00564100">
        <w:rPr>
          <w:lang w:val="en-GB"/>
        </w:rPr>
        <w:t xml:space="preserve">of </w:t>
      </w:r>
      <w:r w:rsidRPr="00E4202E">
        <w:rPr>
          <w:lang w:val="en-GB"/>
        </w:rPr>
        <w:t>warm</w:t>
      </w:r>
      <w:r w:rsidR="00564100">
        <w:rPr>
          <w:lang w:val="en-GB"/>
        </w:rPr>
        <w:t>-</w:t>
      </w:r>
      <w:r w:rsidRPr="00E4202E">
        <w:rPr>
          <w:lang w:val="en-GB"/>
        </w:rPr>
        <w:t>up</w:t>
      </w:r>
      <w:r w:rsidR="00564100">
        <w:rPr>
          <w:lang w:val="en-GB"/>
        </w:rPr>
        <w:t>,</w:t>
      </w:r>
      <w:r w:rsidRPr="00E4202E">
        <w:rPr>
          <w:lang w:val="en-GB"/>
        </w:rPr>
        <w:t xml:space="preserve"> includ</w:t>
      </w:r>
      <w:r w:rsidR="00564100">
        <w:rPr>
          <w:lang w:val="en-GB"/>
        </w:rPr>
        <w:t>ing</w:t>
      </w:r>
      <w:r w:rsidRPr="00E4202E">
        <w:rPr>
          <w:lang w:val="en-GB"/>
        </w:rPr>
        <w:t xml:space="preserve"> 5 minutes </w:t>
      </w:r>
      <w:r w:rsidR="00564100">
        <w:rPr>
          <w:lang w:val="en-GB"/>
        </w:rPr>
        <w:t xml:space="preserve">of </w:t>
      </w:r>
      <w:r w:rsidRPr="00E4202E">
        <w:rPr>
          <w:lang w:val="en-GB"/>
        </w:rPr>
        <w:t xml:space="preserve">jogging, </w:t>
      </w:r>
      <w:r w:rsidR="00564100">
        <w:rPr>
          <w:lang w:val="en-GB"/>
        </w:rPr>
        <w:t xml:space="preserve">and </w:t>
      </w:r>
      <w:r w:rsidRPr="00E4202E">
        <w:rPr>
          <w:lang w:val="en-GB"/>
        </w:rPr>
        <w:t>static and dynamic joint exercises (flexion, extension, rotation, side bend</w:t>
      </w:r>
      <w:r w:rsidR="00564100">
        <w:rPr>
          <w:lang w:val="en-GB"/>
        </w:rPr>
        <w:t>ing</w:t>
      </w:r>
      <w:r w:rsidRPr="00E4202E">
        <w:rPr>
          <w:lang w:val="en-GB"/>
        </w:rPr>
        <w:t xml:space="preserve">, </w:t>
      </w:r>
      <w:r w:rsidR="00564100">
        <w:rPr>
          <w:lang w:val="en-GB"/>
        </w:rPr>
        <w:t xml:space="preserve">and </w:t>
      </w:r>
      <w:r w:rsidRPr="00E4202E">
        <w:rPr>
          <w:lang w:val="en-GB"/>
        </w:rPr>
        <w:t>arm swing</w:t>
      </w:r>
      <w:r w:rsidR="00564100">
        <w:rPr>
          <w:lang w:val="en-GB"/>
        </w:rPr>
        <w:t xml:space="preserve">ing for </w:t>
      </w:r>
      <w:r w:rsidR="009E68F4" w:rsidRPr="00E4202E">
        <w:rPr>
          <w:rFonts w:eastAsiaTheme="minorEastAsia"/>
          <w:lang w:val="en-GB" w:eastAsia="zh-CN"/>
        </w:rPr>
        <w:t>8</w:t>
      </w:r>
      <w:r w:rsidRPr="00E4202E">
        <w:rPr>
          <w:lang w:val="en-GB"/>
        </w:rPr>
        <w:t xml:space="preserve"> rep</w:t>
      </w:r>
      <w:r w:rsidR="00564100">
        <w:rPr>
          <w:lang w:val="en-GB"/>
        </w:rPr>
        <w:t>etition</w:t>
      </w:r>
      <w:r w:rsidRPr="00E4202E">
        <w:rPr>
          <w:lang w:val="en-GB"/>
        </w:rPr>
        <w:t>s; triceps, shoulder, quadriceps, and groin stretch</w:t>
      </w:r>
      <w:r w:rsidR="00564100">
        <w:rPr>
          <w:lang w:val="en-GB"/>
        </w:rPr>
        <w:t>ing and</w:t>
      </w:r>
      <w:r w:rsidRPr="00E4202E">
        <w:rPr>
          <w:lang w:val="en-GB"/>
        </w:rPr>
        <w:t xml:space="preserve"> holding for </w:t>
      </w:r>
      <w:r w:rsidR="009E68F4" w:rsidRPr="00E4202E">
        <w:rPr>
          <w:rFonts w:eastAsiaTheme="minorEastAsia"/>
          <w:lang w:val="en-GB" w:eastAsia="zh-CN"/>
        </w:rPr>
        <w:t>8</w:t>
      </w:r>
      <w:r w:rsidRPr="00E4202E">
        <w:rPr>
          <w:lang w:val="en-GB"/>
        </w:rPr>
        <w:t xml:space="preserve"> seconds) The </w:t>
      </w:r>
      <w:r w:rsidR="00564100">
        <w:rPr>
          <w:lang w:val="en-GB"/>
        </w:rPr>
        <w:t xml:space="preserve">participants in the </w:t>
      </w:r>
      <w:r w:rsidRPr="00E4202E">
        <w:rPr>
          <w:lang w:val="en-GB"/>
        </w:rPr>
        <w:t>E</w:t>
      </w:r>
      <w:r w:rsidR="009E2B73" w:rsidRPr="00E4202E">
        <w:rPr>
          <w:rFonts w:eastAsiaTheme="minorEastAsia"/>
          <w:lang w:val="en-GB" w:eastAsia="zh-CN"/>
        </w:rPr>
        <w:t>X</w:t>
      </w:r>
      <w:r w:rsidRPr="00E4202E">
        <w:rPr>
          <w:lang w:val="en-GB"/>
        </w:rPr>
        <w:t>G w</w:t>
      </w:r>
      <w:r w:rsidR="00564100">
        <w:rPr>
          <w:lang w:val="en-GB"/>
        </w:rPr>
        <w:t>ere</w:t>
      </w:r>
      <w:r w:rsidRPr="00E4202E">
        <w:rPr>
          <w:lang w:val="en-GB"/>
        </w:rPr>
        <w:t xml:space="preserve"> instructed to warm up for 5 minutes using dynamic stretching and 10 minutes using basic</w:t>
      </w:r>
      <w:r w:rsidR="00564100">
        <w:rPr>
          <w:lang w:val="en-GB"/>
        </w:rPr>
        <w:t xml:space="preserve"> </w:t>
      </w:r>
      <w:r w:rsidRPr="00E4202E">
        <w:rPr>
          <w:lang w:val="en-GB"/>
        </w:rPr>
        <w:t>sprinting drills in th</w:t>
      </w:r>
      <w:r w:rsidR="00564100">
        <w:rPr>
          <w:lang w:val="en-GB"/>
        </w:rPr>
        <w:t>e following</w:t>
      </w:r>
      <w:r w:rsidRPr="00E4202E">
        <w:rPr>
          <w:lang w:val="en-GB"/>
        </w:rPr>
        <w:t xml:space="preserve"> order: ankle drill, butt kickers, high knees, and single leg bounding. The participants completed 2 sets of 3 rep</w:t>
      </w:r>
      <w:r w:rsidR="00564100">
        <w:rPr>
          <w:lang w:val="en-GB"/>
        </w:rPr>
        <w:t>etition</w:t>
      </w:r>
      <w:r w:rsidRPr="00E4202E">
        <w:rPr>
          <w:lang w:val="en-GB"/>
        </w:rPr>
        <w:t>s</w:t>
      </w:r>
      <w:r w:rsidR="009E68F4" w:rsidRPr="00E4202E">
        <w:rPr>
          <w:rFonts w:eastAsiaTheme="minorEastAsia"/>
          <w:lang w:val="en-GB" w:eastAsia="zh-CN"/>
        </w:rPr>
        <w:t xml:space="preserve"> </w:t>
      </w:r>
      <w:r w:rsidRPr="00E4202E">
        <w:rPr>
          <w:lang w:val="en-GB"/>
        </w:rPr>
        <w:t>on a 30</w:t>
      </w:r>
      <w:r w:rsidR="00564100">
        <w:rPr>
          <w:lang w:val="en-GB"/>
        </w:rPr>
        <w:t>-</w:t>
      </w:r>
      <w:r w:rsidRPr="00E4202E">
        <w:rPr>
          <w:lang w:val="en-GB"/>
        </w:rPr>
        <w:t>m track. After warm</w:t>
      </w:r>
      <w:r w:rsidR="00564100">
        <w:rPr>
          <w:lang w:val="en-GB"/>
        </w:rPr>
        <w:t>-</w:t>
      </w:r>
      <w:r w:rsidRPr="00E4202E">
        <w:rPr>
          <w:lang w:val="en-GB"/>
        </w:rPr>
        <w:t>up, the participants continued with their regular PE class</w:t>
      </w:r>
      <w:r w:rsidR="009E68F4" w:rsidRPr="00E4202E">
        <w:rPr>
          <w:rFonts w:eastAsiaTheme="minorEastAsia"/>
          <w:lang w:val="en-GB" w:eastAsia="zh-CN"/>
        </w:rPr>
        <w:t xml:space="preserve"> (two classes per week)</w:t>
      </w:r>
      <w:r w:rsidRPr="00E4202E">
        <w:rPr>
          <w:lang w:val="en-GB"/>
        </w:rPr>
        <w:t xml:space="preserve">. </w:t>
      </w:r>
      <w:r w:rsidR="00564100">
        <w:rPr>
          <w:lang w:val="en-GB"/>
        </w:rPr>
        <w:t>They</w:t>
      </w:r>
      <w:r w:rsidR="00564100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completed three SLJ tests. The PRT was completed in week </w:t>
      </w:r>
      <w:r w:rsidR="00564100">
        <w:rPr>
          <w:lang w:val="en-GB"/>
        </w:rPr>
        <w:t>1;</w:t>
      </w:r>
      <w:r w:rsidRPr="00E4202E">
        <w:rPr>
          <w:lang w:val="en-GB"/>
        </w:rPr>
        <w:t xml:space="preserve"> the CTT</w:t>
      </w:r>
      <w:r w:rsidR="00564100">
        <w:rPr>
          <w:lang w:val="en-GB"/>
        </w:rPr>
        <w:t>,</w:t>
      </w:r>
      <w:r w:rsidRPr="00E4202E">
        <w:rPr>
          <w:lang w:val="en-GB"/>
        </w:rPr>
        <w:t xml:space="preserve"> in week </w:t>
      </w:r>
      <w:r w:rsidR="00564100">
        <w:rPr>
          <w:lang w:val="en-GB"/>
        </w:rPr>
        <w:t>4;</w:t>
      </w:r>
      <w:r w:rsidR="00564100" w:rsidRPr="00E4202E">
        <w:rPr>
          <w:lang w:val="en-GB"/>
        </w:rPr>
        <w:t xml:space="preserve"> </w:t>
      </w:r>
      <w:r w:rsidRPr="00E4202E">
        <w:rPr>
          <w:lang w:val="en-GB"/>
        </w:rPr>
        <w:t>and the PST</w:t>
      </w:r>
      <w:r w:rsidR="00564100">
        <w:rPr>
          <w:lang w:val="en-GB"/>
        </w:rPr>
        <w:t>,</w:t>
      </w:r>
      <w:r w:rsidRPr="00E4202E">
        <w:rPr>
          <w:lang w:val="en-GB"/>
        </w:rPr>
        <w:t xml:space="preserve"> in the eighth week.</w:t>
      </w:r>
      <w:r w:rsidR="00581B25" w:rsidRPr="00E4202E">
        <w:rPr>
          <w:rFonts w:eastAsiaTheme="minorEastAsia"/>
          <w:lang w:val="en-GB" w:eastAsia="zh-CN"/>
        </w:rPr>
        <w:t xml:space="preserve"> </w:t>
      </w:r>
      <w:r w:rsidR="00F16927" w:rsidRPr="00E4202E">
        <w:rPr>
          <w:rFonts w:eastAsiaTheme="minorEastAsia"/>
          <w:lang w:val="en-GB" w:eastAsia="zh-CN"/>
        </w:rPr>
        <w:t>W</w:t>
      </w:r>
      <w:r w:rsidR="00947FD6" w:rsidRPr="00E4202E">
        <w:rPr>
          <w:lang w:val="en-GB"/>
        </w:rPr>
        <w:t xml:space="preserve">ritten informed consent </w:t>
      </w:r>
      <w:r w:rsidR="00F16927" w:rsidRPr="00E4202E">
        <w:rPr>
          <w:lang w:val="en-GB"/>
        </w:rPr>
        <w:t>and verbal assent were</w:t>
      </w:r>
      <w:r w:rsidR="00947FD6" w:rsidRPr="00E4202E">
        <w:rPr>
          <w:lang w:val="en-GB"/>
        </w:rPr>
        <w:t xml:space="preserve"> obtained from all </w:t>
      </w:r>
      <w:r w:rsidR="00564100">
        <w:rPr>
          <w:lang w:val="en-GB"/>
        </w:rPr>
        <w:t xml:space="preserve">the </w:t>
      </w:r>
      <w:r w:rsidR="00947FD6" w:rsidRPr="00E4202E">
        <w:rPr>
          <w:lang w:val="en-GB"/>
        </w:rPr>
        <w:t xml:space="preserve">participants and their </w:t>
      </w:r>
      <w:r w:rsidR="0083711D" w:rsidRPr="00E4202E">
        <w:rPr>
          <w:lang w:val="en-GB"/>
        </w:rPr>
        <w:t>parents</w:t>
      </w:r>
      <w:r w:rsidR="00564100">
        <w:rPr>
          <w:lang w:val="en-GB"/>
        </w:rPr>
        <w:t>,</w:t>
      </w:r>
      <w:r w:rsidR="00947FD6" w:rsidRPr="00E4202E">
        <w:rPr>
          <w:lang w:val="en-GB"/>
        </w:rPr>
        <w:t xml:space="preserve"> respectively</w:t>
      </w:r>
      <w:r w:rsidR="00F16927" w:rsidRPr="00E4202E">
        <w:rPr>
          <w:lang w:val="en-GB"/>
        </w:rPr>
        <w:t xml:space="preserve">, </w:t>
      </w:r>
      <w:r w:rsidR="00564100">
        <w:rPr>
          <w:lang w:val="en-GB"/>
        </w:rPr>
        <w:t xml:space="preserve">in </w:t>
      </w:r>
      <w:r w:rsidR="00F16927" w:rsidRPr="00E4202E">
        <w:rPr>
          <w:lang w:val="en-GB"/>
        </w:rPr>
        <w:t>accord</w:t>
      </w:r>
      <w:r w:rsidR="00564100">
        <w:rPr>
          <w:lang w:val="en-GB"/>
        </w:rPr>
        <w:t>ance with</w:t>
      </w:r>
      <w:r w:rsidR="00F16927" w:rsidRPr="00E4202E">
        <w:rPr>
          <w:lang w:val="en-GB"/>
        </w:rPr>
        <w:t xml:space="preserve"> the </w:t>
      </w:r>
      <w:r w:rsidR="00564100">
        <w:rPr>
          <w:lang w:val="en-GB"/>
        </w:rPr>
        <w:t>g</w:t>
      </w:r>
      <w:r w:rsidR="00F16927" w:rsidRPr="00E4202E">
        <w:rPr>
          <w:lang w:val="en-GB"/>
        </w:rPr>
        <w:t xml:space="preserve">uidelines of the </w:t>
      </w:r>
      <w:r w:rsidR="00564100">
        <w:rPr>
          <w:lang w:val="en-GB"/>
        </w:rPr>
        <w:t>a</w:t>
      </w:r>
      <w:r w:rsidR="00F16927" w:rsidRPr="00E4202E">
        <w:rPr>
          <w:lang w:val="en-GB"/>
        </w:rPr>
        <w:t xml:space="preserve">cademic </w:t>
      </w:r>
      <w:r w:rsidR="00564100">
        <w:rPr>
          <w:lang w:val="en-GB"/>
        </w:rPr>
        <w:t>c</w:t>
      </w:r>
      <w:r w:rsidR="00F16927" w:rsidRPr="00E4202E">
        <w:rPr>
          <w:lang w:val="en-GB"/>
        </w:rPr>
        <w:t xml:space="preserve">ommittee of the </w:t>
      </w:r>
      <w:r w:rsidR="00564100">
        <w:rPr>
          <w:lang w:val="en-GB"/>
        </w:rPr>
        <w:t>h</w:t>
      </w:r>
      <w:r w:rsidR="00F16927" w:rsidRPr="00E4202E">
        <w:rPr>
          <w:lang w:val="en-GB"/>
        </w:rPr>
        <w:t xml:space="preserve">igh </w:t>
      </w:r>
      <w:r w:rsidR="00564100">
        <w:rPr>
          <w:lang w:val="en-GB"/>
        </w:rPr>
        <w:t>s</w:t>
      </w:r>
      <w:r w:rsidR="00F16927" w:rsidRPr="00E4202E">
        <w:rPr>
          <w:lang w:val="en-GB"/>
        </w:rPr>
        <w:t>chool.</w:t>
      </w:r>
    </w:p>
    <w:p w14:paraId="713AEE53" w14:textId="62E2F1DC" w:rsidR="00FA7B4D" w:rsidRDefault="00FA7B4D" w:rsidP="00FA7B4D">
      <w:pPr>
        <w:rPr>
          <w:lang w:val="en-GB"/>
        </w:rPr>
      </w:pPr>
      <w:r w:rsidRPr="00E4202E">
        <w:rPr>
          <w:b/>
          <w:lang w:val="en-GB"/>
        </w:rPr>
        <w:t xml:space="preserve">Kinematic </w:t>
      </w:r>
      <w:r w:rsidR="00C63661" w:rsidRPr="00E4202E">
        <w:rPr>
          <w:b/>
          <w:lang w:val="en-GB"/>
        </w:rPr>
        <w:t>Analysis</w:t>
      </w:r>
      <w:r w:rsidR="00C63661">
        <w:rPr>
          <w:b/>
          <w:lang w:val="en-GB"/>
        </w:rPr>
        <w:t>:</w:t>
      </w:r>
      <w:r w:rsidR="00C63661" w:rsidRPr="00E4202E">
        <w:rPr>
          <w:lang w:val="en-GB"/>
        </w:rPr>
        <w:t xml:space="preserve"> KA</w:t>
      </w:r>
      <w:r w:rsidRPr="00E4202E">
        <w:rPr>
          <w:lang w:val="en-GB"/>
        </w:rPr>
        <w:t xml:space="preserve"> and EA data w</w:t>
      </w:r>
      <w:r w:rsidR="0029623E">
        <w:rPr>
          <w:lang w:val="en-GB"/>
        </w:rPr>
        <w:t>ere</w:t>
      </w:r>
      <w:r w:rsidRPr="00E4202E">
        <w:rPr>
          <w:lang w:val="en-GB"/>
        </w:rPr>
        <w:t xml:space="preserve"> collected using </w:t>
      </w:r>
      <w:r w:rsidR="0029623E">
        <w:rPr>
          <w:lang w:val="en-GB"/>
        </w:rPr>
        <w:t xml:space="preserve">the </w:t>
      </w:r>
      <w:proofErr w:type="spellStart"/>
      <w:r w:rsidR="0074607D" w:rsidRPr="00E4202E">
        <w:rPr>
          <w:lang w:val="en-GB"/>
        </w:rPr>
        <w:t>myDartfish</w:t>
      </w:r>
      <w:proofErr w:type="spellEnd"/>
      <w:r w:rsidRPr="00E4202E">
        <w:rPr>
          <w:lang w:val="en-GB"/>
        </w:rPr>
        <w:t xml:space="preserve"> 360</w:t>
      </w:r>
      <w:r w:rsidR="00E552E0" w:rsidRPr="00E4202E">
        <w:rPr>
          <w:rFonts w:eastAsiaTheme="minorEastAsia"/>
          <w:lang w:val="en-GB" w:eastAsia="zh-CN"/>
        </w:rPr>
        <w:t>S</w:t>
      </w:r>
      <w:r w:rsidRPr="00E4202E">
        <w:rPr>
          <w:lang w:val="en-GB"/>
        </w:rPr>
        <w:t xml:space="preserve"> </w:t>
      </w:r>
      <w:r w:rsidR="0029623E">
        <w:rPr>
          <w:rFonts w:eastAsiaTheme="minorEastAsia"/>
          <w:lang w:val="en-GB" w:eastAsia="zh-CN"/>
        </w:rPr>
        <w:t>s</w:t>
      </w:r>
      <w:r w:rsidR="00E552E0" w:rsidRPr="00E4202E">
        <w:rPr>
          <w:rFonts w:eastAsiaTheme="minorEastAsia"/>
          <w:lang w:val="en-GB" w:eastAsia="zh-CN"/>
        </w:rPr>
        <w:t>oftware</w:t>
      </w:r>
      <w:r w:rsidRPr="00E4202E">
        <w:rPr>
          <w:lang w:val="en-GB"/>
        </w:rPr>
        <w:t xml:space="preserve"> measure</w:t>
      </w:r>
      <w:r w:rsidR="0029623E">
        <w:rPr>
          <w:lang w:val="en-GB"/>
        </w:rPr>
        <w:t>ment</w:t>
      </w:r>
      <w:r w:rsidRPr="00E4202E">
        <w:rPr>
          <w:lang w:val="en-GB"/>
        </w:rPr>
        <w:t xml:space="preserve"> tools</w:t>
      </w:r>
      <w:r w:rsidR="00DE418A" w:rsidRPr="00E4202E">
        <w:rPr>
          <w:rFonts w:eastAsiaTheme="minorEastAsia"/>
          <w:lang w:val="en-GB" w:eastAsia="zh-CN"/>
        </w:rPr>
        <w:t xml:space="preserve"> </w:t>
      </w:r>
      <w:r w:rsidR="00DE418A" w:rsidRPr="00E4202E">
        <w:rPr>
          <w:lang w:val="en-GB"/>
        </w:rPr>
        <w:t>(</w:t>
      </w:r>
      <w:proofErr w:type="spellStart"/>
      <w:r w:rsidR="00CC0B6A" w:rsidRPr="00E4202E">
        <w:rPr>
          <w:lang w:val="en-GB"/>
        </w:rPr>
        <w:t>Eltoukhy</w:t>
      </w:r>
      <w:proofErr w:type="spellEnd"/>
      <w:r w:rsidR="00CC0B6A" w:rsidRPr="00E4202E">
        <w:rPr>
          <w:lang w:val="en-GB"/>
        </w:rPr>
        <w:t xml:space="preserve">, </w:t>
      </w:r>
      <w:proofErr w:type="spellStart"/>
      <w:r w:rsidR="00CC0B6A" w:rsidRPr="00E4202E">
        <w:rPr>
          <w:lang w:val="en-GB"/>
        </w:rPr>
        <w:t>Asfour</w:t>
      </w:r>
      <w:proofErr w:type="spellEnd"/>
      <w:r w:rsidR="00CC0B6A" w:rsidRPr="00E4202E">
        <w:rPr>
          <w:lang w:val="en-GB"/>
        </w:rPr>
        <w:t xml:space="preserve">, Thompson, &amp; </w:t>
      </w:r>
      <w:proofErr w:type="spellStart"/>
      <w:r w:rsidR="00CC0B6A" w:rsidRPr="00E4202E">
        <w:rPr>
          <w:lang w:val="en-GB"/>
        </w:rPr>
        <w:t>Latta</w:t>
      </w:r>
      <w:proofErr w:type="spellEnd"/>
      <w:r w:rsidR="00CC0B6A" w:rsidRPr="00E4202E">
        <w:rPr>
          <w:lang w:val="en-GB"/>
        </w:rPr>
        <w:t>, 2012)</w:t>
      </w:r>
      <w:r w:rsidR="00CC0B6A" w:rsidRPr="00E4202E">
        <w:rPr>
          <w:rFonts w:eastAsiaTheme="minorEastAsia"/>
          <w:lang w:val="en-GB" w:eastAsia="zh-CN"/>
        </w:rPr>
        <w:t>.</w:t>
      </w:r>
      <w:r w:rsidRPr="00E4202E">
        <w:rPr>
          <w:lang w:val="en-GB"/>
        </w:rPr>
        <w:t xml:space="preserve"> The motion analysis was </w:t>
      </w:r>
      <w:r w:rsidR="0029623E">
        <w:rPr>
          <w:lang w:val="en-GB"/>
        </w:rPr>
        <w:t>performed</w:t>
      </w:r>
      <w:r w:rsidR="0029623E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using still shots at </w:t>
      </w:r>
      <w:r w:rsidR="0029623E">
        <w:rPr>
          <w:lang w:val="en-GB"/>
        </w:rPr>
        <w:t>8</w:t>
      </w:r>
      <w:r w:rsidR="0029623E" w:rsidRPr="00E4202E">
        <w:rPr>
          <w:lang w:val="en-GB"/>
        </w:rPr>
        <w:t xml:space="preserve"> </w:t>
      </w:r>
      <w:r w:rsidR="001D6D84">
        <w:rPr>
          <w:rFonts w:eastAsiaTheme="minorEastAsia"/>
          <w:lang w:val="en-GB" w:eastAsia="zh-CN"/>
        </w:rPr>
        <w:t>Hz</w:t>
      </w:r>
      <w:r w:rsidRPr="00E4202E">
        <w:rPr>
          <w:lang w:val="en-GB"/>
        </w:rPr>
        <w:t xml:space="preserve">. </w:t>
      </w:r>
      <w:r w:rsidR="00A20F6B" w:rsidRPr="00E4202E">
        <w:rPr>
          <w:rFonts w:eastAsiaTheme="minorEastAsia"/>
          <w:lang w:val="en-GB" w:eastAsia="zh-CN"/>
        </w:rPr>
        <w:t xml:space="preserve">The convention </w:t>
      </w:r>
      <w:r w:rsidR="0029623E">
        <w:rPr>
          <w:rFonts w:eastAsiaTheme="minorEastAsia"/>
          <w:lang w:val="en-GB" w:eastAsia="zh-CN"/>
        </w:rPr>
        <w:t xml:space="preserve">for </w:t>
      </w:r>
      <w:r w:rsidRPr="00E4202E">
        <w:rPr>
          <w:lang w:val="en-GB"/>
        </w:rPr>
        <w:t>measur</w:t>
      </w:r>
      <w:r w:rsidR="0029623E">
        <w:rPr>
          <w:lang w:val="en-GB"/>
        </w:rPr>
        <w:t>ing</w:t>
      </w:r>
      <w:r w:rsidRPr="00E4202E">
        <w:rPr>
          <w:lang w:val="en-GB"/>
        </w:rPr>
        <w:t xml:space="preserve"> the elbow joint angle was </w:t>
      </w:r>
      <w:r w:rsidR="0029623E">
        <w:rPr>
          <w:lang w:val="en-GB"/>
        </w:rPr>
        <w:t xml:space="preserve">to </w:t>
      </w:r>
      <w:r w:rsidR="002F7F39">
        <w:rPr>
          <w:lang w:val="en-GB"/>
        </w:rPr>
        <w:t>measure in</w:t>
      </w:r>
      <w:r w:rsidR="0029623E">
        <w:rPr>
          <w:lang w:val="en-GB"/>
        </w:rPr>
        <w:t xml:space="preserve"> </w:t>
      </w:r>
      <w:r w:rsidRPr="00E4202E">
        <w:rPr>
          <w:lang w:val="en-GB"/>
        </w:rPr>
        <w:t xml:space="preserve">the direction of the trochlea along the </w:t>
      </w:r>
      <w:proofErr w:type="spellStart"/>
      <w:r w:rsidRPr="00E4202E">
        <w:rPr>
          <w:lang w:val="en-GB"/>
        </w:rPr>
        <w:t>humerus</w:t>
      </w:r>
      <w:proofErr w:type="spellEnd"/>
      <w:r w:rsidRPr="00E4202E">
        <w:rPr>
          <w:lang w:val="en-GB"/>
        </w:rPr>
        <w:t xml:space="preserve"> and finishing at the shoulder joint, and from the trochlea along the ulna </w:t>
      </w:r>
      <w:r w:rsidR="0029623E">
        <w:rPr>
          <w:lang w:val="en-GB"/>
        </w:rPr>
        <w:t xml:space="preserve">and </w:t>
      </w:r>
      <w:r w:rsidRPr="00E4202E">
        <w:rPr>
          <w:lang w:val="en-GB"/>
        </w:rPr>
        <w:t xml:space="preserve">finishing at </w:t>
      </w:r>
      <w:r w:rsidR="0029623E">
        <w:rPr>
          <w:lang w:val="en-GB"/>
        </w:rPr>
        <w:t xml:space="preserve">the </w:t>
      </w:r>
      <w:r w:rsidRPr="00E4202E">
        <w:rPr>
          <w:lang w:val="en-GB"/>
        </w:rPr>
        <w:t>wrist joint.</w:t>
      </w:r>
      <w:r w:rsidR="00A20F6B" w:rsidRPr="00E4202E">
        <w:rPr>
          <w:rFonts w:eastAsiaTheme="minorEastAsia"/>
          <w:lang w:val="en-GB" w:eastAsia="zh-CN"/>
        </w:rPr>
        <w:t xml:space="preserve"> The convention </w:t>
      </w:r>
      <w:r w:rsidR="0029623E">
        <w:rPr>
          <w:rFonts w:eastAsiaTheme="minorEastAsia"/>
          <w:lang w:val="en-GB" w:eastAsia="zh-CN"/>
        </w:rPr>
        <w:t>for</w:t>
      </w:r>
      <w:r w:rsidRPr="00E4202E">
        <w:rPr>
          <w:lang w:val="en-GB"/>
        </w:rPr>
        <w:t xml:space="preserve"> measur</w:t>
      </w:r>
      <w:r w:rsidR="0029623E">
        <w:rPr>
          <w:lang w:val="en-GB"/>
        </w:rPr>
        <w:t>ing</w:t>
      </w:r>
      <w:r w:rsidRPr="00E4202E">
        <w:rPr>
          <w:lang w:val="en-GB"/>
        </w:rPr>
        <w:t xml:space="preserve"> the knee joint angle was </w:t>
      </w:r>
      <w:r w:rsidR="002F7F39">
        <w:rPr>
          <w:lang w:val="en-GB"/>
        </w:rPr>
        <w:t xml:space="preserve">to measure </w:t>
      </w:r>
      <w:r w:rsidRPr="00E4202E">
        <w:rPr>
          <w:lang w:val="en-GB"/>
        </w:rPr>
        <w:t xml:space="preserve">in the direction of the patella along the femur and finishing at the hip joint, and from the patella along the tibia </w:t>
      </w:r>
      <w:r w:rsidR="002F7F39">
        <w:rPr>
          <w:lang w:val="en-GB"/>
        </w:rPr>
        <w:t xml:space="preserve">and </w:t>
      </w:r>
      <w:r w:rsidRPr="00E4202E">
        <w:rPr>
          <w:lang w:val="en-GB"/>
        </w:rPr>
        <w:t xml:space="preserve">finishing at </w:t>
      </w:r>
      <w:r w:rsidR="002F7F39">
        <w:rPr>
          <w:lang w:val="en-GB"/>
        </w:rPr>
        <w:t xml:space="preserve">the </w:t>
      </w:r>
      <w:r w:rsidRPr="00E4202E">
        <w:rPr>
          <w:lang w:val="en-GB"/>
        </w:rPr>
        <w:t>ankle joint. All the KA</w:t>
      </w:r>
      <w:r w:rsidR="002F7F39">
        <w:rPr>
          <w:lang w:val="en-GB"/>
        </w:rPr>
        <w:t>s</w:t>
      </w:r>
      <w:r w:rsidRPr="00E4202E">
        <w:rPr>
          <w:lang w:val="en-GB"/>
        </w:rPr>
        <w:t xml:space="preserve"> and EA</w:t>
      </w:r>
      <w:r w:rsidR="002F7F39">
        <w:rPr>
          <w:lang w:val="en-GB"/>
        </w:rPr>
        <w:t>s</w:t>
      </w:r>
      <w:r w:rsidRPr="00E4202E">
        <w:rPr>
          <w:lang w:val="en-GB"/>
        </w:rPr>
        <w:t xml:space="preserve"> were </w:t>
      </w:r>
      <w:r w:rsidR="002F7F39">
        <w:rPr>
          <w:lang w:val="en-GB"/>
        </w:rPr>
        <w:t>measured</w:t>
      </w:r>
      <w:r w:rsidR="002F7F39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during </w:t>
      </w:r>
      <w:r w:rsidR="002F7F39">
        <w:rPr>
          <w:lang w:val="en-GB"/>
        </w:rPr>
        <w:t xml:space="preserve">the </w:t>
      </w:r>
      <w:proofErr w:type="spellStart"/>
      <w:r w:rsidRPr="00E4202E">
        <w:rPr>
          <w:lang w:val="en-GB"/>
        </w:rPr>
        <w:t>takeoff</w:t>
      </w:r>
      <w:proofErr w:type="spellEnd"/>
      <w:r w:rsidRPr="00E4202E">
        <w:rPr>
          <w:lang w:val="en-GB"/>
        </w:rPr>
        <w:t xml:space="preserve"> moment in the sagittal plane. </w:t>
      </w:r>
      <w:r w:rsidR="002F7F39">
        <w:rPr>
          <w:lang w:val="en-GB"/>
        </w:rPr>
        <w:t>EAs</w:t>
      </w:r>
      <w:r w:rsidR="002F7F39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and </w:t>
      </w:r>
      <w:r w:rsidR="0029623E">
        <w:rPr>
          <w:lang w:val="en-GB"/>
        </w:rPr>
        <w:t>KA</w:t>
      </w:r>
      <w:r w:rsidRPr="00E4202E">
        <w:rPr>
          <w:lang w:val="en-GB"/>
        </w:rPr>
        <w:t xml:space="preserve">s were included for data analysis in </w:t>
      </w:r>
      <w:r w:rsidR="002F7F39">
        <w:rPr>
          <w:lang w:val="en-GB"/>
        </w:rPr>
        <w:t xml:space="preserve">the </w:t>
      </w:r>
      <w:proofErr w:type="spellStart"/>
      <w:r w:rsidRPr="00E4202E">
        <w:rPr>
          <w:lang w:val="en-GB"/>
        </w:rPr>
        <w:t>takeoff</w:t>
      </w:r>
      <w:proofErr w:type="spellEnd"/>
      <w:r w:rsidRPr="00E4202E">
        <w:rPr>
          <w:lang w:val="en-GB"/>
        </w:rPr>
        <w:t xml:space="preserve"> phase of </w:t>
      </w:r>
      <w:r w:rsidR="002F7F39">
        <w:rPr>
          <w:lang w:val="en-GB"/>
        </w:rPr>
        <w:t xml:space="preserve">the </w:t>
      </w:r>
      <w:r w:rsidRPr="00E4202E">
        <w:rPr>
          <w:lang w:val="en-GB"/>
        </w:rPr>
        <w:t>SLJ, PRT, CTT</w:t>
      </w:r>
      <w:r w:rsidR="002F7F39">
        <w:rPr>
          <w:lang w:val="en-GB"/>
        </w:rPr>
        <w:t>,</w:t>
      </w:r>
      <w:r w:rsidRPr="00E4202E">
        <w:rPr>
          <w:lang w:val="en-GB"/>
        </w:rPr>
        <w:t xml:space="preserve"> and PST. The angles </w:t>
      </w:r>
      <w:r w:rsidR="009C4335">
        <w:rPr>
          <w:lang w:val="en-GB"/>
        </w:rPr>
        <w:t xml:space="preserve">and </w:t>
      </w:r>
      <w:r w:rsidR="009C4335" w:rsidRPr="004421D6">
        <w:rPr>
          <w:lang w:val="en-GB"/>
        </w:rPr>
        <w:t>SLJ performance</w:t>
      </w:r>
      <w:r w:rsidR="009C4335">
        <w:rPr>
          <w:lang w:val="en-GB"/>
        </w:rPr>
        <w:t xml:space="preserve"> </w:t>
      </w:r>
      <w:r w:rsidR="009C4335" w:rsidRPr="004421D6">
        <w:rPr>
          <w:lang w:val="en-GB"/>
        </w:rPr>
        <w:t>distance</w:t>
      </w:r>
      <w:r w:rsidR="009C4335">
        <w:rPr>
          <w:lang w:val="en-GB"/>
        </w:rPr>
        <w:t xml:space="preserve">s </w:t>
      </w:r>
      <w:r w:rsidRPr="00E4202E">
        <w:rPr>
          <w:lang w:val="en-GB"/>
        </w:rPr>
        <w:t xml:space="preserve">were compared between </w:t>
      </w:r>
      <w:r w:rsidR="009C4335">
        <w:rPr>
          <w:lang w:val="en-GB"/>
        </w:rPr>
        <w:t xml:space="preserve">the </w:t>
      </w:r>
      <w:r w:rsidRPr="00E4202E">
        <w:rPr>
          <w:lang w:val="en-GB"/>
        </w:rPr>
        <w:t>groups.</w:t>
      </w:r>
    </w:p>
    <w:p w14:paraId="7CD5D0FF" w14:textId="415BB320" w:rsidR="00FA7B4D" w:rsidRDefault="00FA7B4D" w:rsidP="00FA7B4D">
      <w:pPr>
        <w:rPr>
          <w:lang w:val="en-GB"/>
        </w:rPr>
      </w:pPr>
      <w:r w:rsidRPr="00E4202E">
        <w:rPr>
          <w:b/>
          <w:lang w:val="en-GB"/>
        </w:rPr>
        <w:t>Statistical Analysis</w:t>
      </w:r>
      <w:r w:rsidR="00C63661">
        <w:rPr>
          <w:b/>
          <w:lang w:val="en-GB"/>
        </w:rPr>
        <w:t xml:space="preserve">: </w:t>
      </w:r>
      <w:r w:rsidRPr="00E4202E">
        <w:rPr>
          <w:lang w:val="en-GB"/>
        </w:rPr>
        <w:t xml:space="preserve">The </w:t>
      </w:r>
      <w:r w:rsidR="009C4335">
        <w:rPr>
          <w:lang w:val="en-GB"/>
        </w:rPr>
        <w:t>KAs</w:t>
      </w:r>
      <w:r w:rsidR="009C4335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and </w:t>
      </w:r>
      <w:r w:rsidR="0029623E">
        <w:rPr>
          <w:lang w:val="en-GB"/>
        </w:rPr>
        <w:t>EA</w:t>
      </w:r>
      <w:r w:rsidRPr="00E4202E">
        <w:rPr>
          <w:lang w:val="en-GB"/>
        </w:rPr>
        <w:t xml:space="preserve">s were </w:t>
      </w:r>
      <w:r w:rsidR="009C4335">
        <w:rPr>
          <w:lang w:val="en-GB"/>
        </w:rPr>
        <w:t>measured</w:t>
      </w:r>
      <w:r w:rsidR="009C4335" w:rsidRPr="00E4202E">
        <w:rPr>
          <w:lang w:val="en-GB"/>
        </w:rPr>
        <w:t xml:space="preserve"> </w:t>
      </w:r>
      <w:r w:rsidR="009C4335">
        <w:rPr>
          <w:lang w:val="en-GB"/>
        </w:rPr>
        <w:t>in</w:t>
      </w:r>
      <w:r w:rsidR="009C4335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the sagittal plane, using </w:t>
      </w:r>
      <w:proofErr w:type="spellStart"/>
      <w:r w:rsidRPr="00E4202E">
        <w:rPr>
          <w:lang w:val="en-GB"/>
        </w:rPr>
        <w:t>myDartfish</w:t>
      </w:r>
      <w:proofErr w:type="spellEnd"/>
      <w:r w:rsidRPr="00E4202E">
        <w:rPr>
          <w:lang w:val="en-GB"/>
        </w:rPr>
        <w:t xml:space="preserve"> 360 camera </w:t>
      </w:r>
      <w:r w:rsidR="009C4335">
        <w:rPr>
          <w:lang w:val="en-GB"/>
        </w:rPr>
        <w:t>two-dimensional</w:t>
      </w:r>
      <w:r w:rsidR="009C4335" w:rsidRPr="00E4202E">
        <w:rPr>
          <w:lang w:val="en-GB"/>
        </w:rPr>
        <w:t xml:space="preserve"> </w:t>
      </w:r>
      <w:r w:rsidRPr="00E4202E">
        <w:rPr>
          <w:lang w:val="en-GB"/>
        </w:rPr>
        <w:t>video recording of the participants</w:t>
      </w:r>
      <w:r w:rsidR="00E31B13" w:rsidRPr="00E4202E">
        <w:rPr>
          <w:rFonts w:eastAsiaTheme="minorEastAsia"/>
          <w:lang w:val="en-GB" w:eastAsia="zh-CN"/>
        </w:rPr>
        <w:t>.</w:t>
      </w:r>
      <w:r w:rsidRPr="00E4202E">
        <w:rPr>
          <w:lang w:val="en-GB"/>
        </w:rPr>
        <w:t xml:space="preserve"> </w:t>
      </w:r>
      <w:r w:rsidR="002436A1" w:rsidRPr="00E4202E">
        <w:rPr>
          <w:rFonts w:eastAsiaTheme="minorEastAsia" w:cs="Arial"/>
          <w:lang w:val="en-GB" w:eastAsia="zh-CN"/>
        </w:rPr>
        <w:t>T</w:t>
      </w:r>
      <w:r w:rsidR="002436A1" w:rsidRPr="00E4202E">
        <w:rPr>
          <w:rFonts w:cs="Arial"/>
          <w:lang w:val="en-GB"/>
        </w:rPr>
        <w:t>his study analy</w:t>
      </w:r>
      <w:r w:rsidR="009C4335">
        <w:rPr>
          <w:rFonts w:cs="Arial"/>
          <w:lang w:val="en-GB"/>
        </w:rPr>
        <w:t>s</w:t>
      </w:r>
      <w:r w:rsidR="002436A1" w:rsidRPr="00E4202E">
        <w:rPr>
          <w:rFonts w:cs="Arial"/>
          <w:lang w:val="en-GB"/>
        </w:rPr>
        <w:t>e</w:t>
      </w:r>
      <w:r w:rsidR="002436A1" w:rsidRPr="00E4202E">
        <w:rPr>
          <w:rFonts w:cs="Arial"/>
          <w:u w:color="FF0000"/>
          <w:lang w:val="en-GB"/>
        </w:rPr>
        <w:t>d</w:t>
      </w:r>
      <w:r w:rsidR="002436A1" w:rsidRPr="00E4202E">
        <w:rPr>
          <w:rFonts w:cs="Arial"/>
          <w:lang w:val="en-GB"/>
        </w:rPr>
        <w:t xml:space="preserve"> the following variables: </w:t>
      </w:r>
      <w:r w:rsidR="0029623E">
        <w:rPr>
          <w:lang w:val="en-GB"/>
        </w:rPr>
        <w:t>KA</w:t>
      </w:r>
      <w:r w:rsidR="002436A1" w:rsidRPr="00E4202E">
        <w:rPr>
          <w:lang w:val="en-GB"/>
        </w:rPr>
        <w:t xml:space="preserve">s, </w:t>
      </w:r>
      <w:r w:rsidR="0029623E">
        <w:rPr>
          <w:lang w:val="en-GB"/>
        </w:rPr>
        <w:t>EA</w:t>
      </w:r>
      <w:r w:rsidR="002436A1" w:rsidRPr="00E4202E">
        <w:rPr>
          <w:lang w:val="en-GB"/>
        </w:rPr>
        <w:t xml:space="preserve">s, and </w:t>
      </w:r>
      <w:r w:rsidR="008220EA">
        <w:rPr>
          <w:lang w:val="en-GB"/>
        </w:rPr>
        <w:t>SLJ</w:t>
      </w:r>
      <w:r w:rsidR="002436A1" w:rsidRPr="00E4202E">
        <w:rPr>
          <w:lang w:val="en-GB"/>
        </w:rPr>
        <w:t xml:space="preserve"> length (m</w:t>
      </w:r>
      <w:r w:rsidR="002436A1" w:rsidRPr="009C4335">
        <w:t xml:space="preserve">) </w:t>
      </w:r>
      <w:r w:rsidR="002436A1" w:rsidRPr="009C4335">
        <w:rPr>
          <w:rFonts w:cs="Arial"/>
          <w:lang w:val="en-US"/>
        </w:rPr>
        <w:t xml:space="preserve">in </w:t>
      </w:r>
      <w:r w:rsidR="009F1CD2">
        <w:rPr>
          <w:rFonts w:cs="Arial"/>
          <w:lang w:val="en-US"/>
        </w:rPr>
        <w:t xml:space="preserve">the </w:t>
      </w:r>
      <w:r w:rsidR="002436A1" w:rsidRPr="009C4335">
        <w:rPr>
          <w:rFonts w:cs="Arial"/>
          <w:lang w:val="en-US"/>
        </w:rPr>
        <w:t>P</w:t>
      </w:r>
      <w:r w:rsidR="00575D25">
        <w:rPr>
          <w:rFonts w:cs="Arial"/>
          <w:lang w:val="en-US"/>
        </w:rPr>
        <w:t>R</w:t>
      </w:r>
      <w:r w:rsidR="002436A1" w:rsidRPr="009C4335">
        <w:rPr>
          <w:rFonts w:cs="Arial"/>
          <w:lang w:val="en-US"/>
        </w:rPr>
        <w:t>T</w:t>
      </w:r>
      <w:r w:rsidR="002436A1" w:rsidRPr="00E4202E">
        <w:rPr>
          <w:rFonts w:cs="Arial"/>
          <w:lang w:val="en-GB"/>
        </w:rPr>
        <w:t>, CT</w:t>
      </w:r>
      <w:r w:rsidR="009C4335">
        <w:rPr>
          <w:rFonts w:cs="Arial"/>
          <w:lang w:val="en-GB"/>
        </w:rPr>
        <w:t>T</w:t>
      </w:r>
      <w:r w:rsidR="002436A1" w:rsidRPr="00E4202E">
        <w:rPr>
          <w:rFonts w:cs="Arial"/>
          <w:lang w:val="en-GB"/>
        </w:rPr>
        <w:t xml:space="preserve"> and PST</w:t>
      </w:r>
      <w:r w:rsidR="002436A1" w:rsidRPr="00E4202E">
        <w:rPr>
          <w:rFonts w:eastAsiaTheme="minorEastAsia" w:cs="Arial"/>
          <w:lang w:val="en-GB" w:eastAsia="zh-CN"/>
        </w:rPr>
        <w:t xml:space="preserve">. </w:t>
      </w:r>
      <w:r w:rsidRPr="00E4202E">
        <w:rPr>
          <w:lang w:val="en-GB"/>
        </w:rPr>
        <w:t>The data analysis also included height, weight, age</w:t>
      </w:r>
      <w:r w:rsidR="009F1CD2">
        <w:rPr>
          <w:lang w:val="en-GB"/>
        </w:rPr>
        <w:t>,</w:t>
      </w:r>
      <w:r w:rsidRPr="00E4202E">
        <w:rPr>
          <w:lang w:val="en-GB"/>
        </w:rPr>
        <w:t xml:space="preserve"> and </w:t>
      </w:r>
      <w:r w:rsidR="009F1CD2">
        <w:rPr>
          <w:lang w:val="en-GB"/>
        </w:rPr>
        <w:t>sex</w:t>
      </w:r>
      <w:r w:rsidRPr="00E4202E">
        <w:rPr>
          <w:lang w:val="en-GB"/>
        </w:rPr>
        <w:t xml:space="preserve">. </w:t>
      </w:r>
      <w:r w:rsidR="009F1CD2">
        <w:rPr>
          <w:lang w:val="en-GB"/>
        </w:rPr>
        <w:t>E</w:t>
      </w:r>
      <w:r w:rsidR="0084780A" w:rsidRPr="00E4202E">
        <w:rPr>
          <w:lang w:val="en-GB"/>
        </w:rPr>
        <w:t xml:space="preserve">ffect-size statistics were assessed using Cohen’s </w:t>
      </w:r>
      <w:r w:rsidR="0084780A" w:rsidRPr="00E4202E">
        <w:rPr>
          <w:i/>
          <w:lang w:val="en-GB"/>
        </w:rPr>
        <w:t>d</w:t>
      </w:r>
      <w:r w:rsidR="0084780A" w:rsidRPr="00E4202E">
        <w:rPr>
          <w:lang w:val="en-GB"/>
        </w:rPr>
        <w:t xml:space="preserve"> and as small (&lt;0.2), medium (&lt;0.5), or large (&lt;0.8)</w:t>
      </w:r>
      <w:r w:rsidR="004414A6" w:rsidRPr="00E4202E">
        <w:rPr>
          <w:lang w:val="en-GB"/>
        </w:rPr>
        <w:t>.</w:t>
      </w:r>
      <w:r w:rsidR="0084780A" w:rsidRPr="00E4202E">
        <w:rPr>
          <w:lang w:val="en-GB"/>
        </w:rPr>
        <w:t xml:space="preserve"> </w:t>
      </w:r>
      <w:r w:rsidR="00672BF8">
        <w:rPr>
          <w:lang w:val="en-GB"/>
        </w:rPr>
        <w:t>A m</w:t>
      </w:r>
      <w:r w:rsidR="00672BF8" w:rsidRPr="004421D6">
        <w:rPr>
          <w:lang w:val="en-GB"/>
        </w:rPr>
        <w:t>ulti-factor</w:t>
      </w:r>
      <w:r w:rsidR="00672BF8">
        <w:rPr>
          <w:lang w:val="en-GB"/>
        </w:rPr>
        <w:t>ial</w:t>
      </w:r>
      <w:r w:rsidR="00672BF8" w:rsidRPr="004421D6">
        <w:rPr>
          <w:lang w:val="en-GB"/>
        </w:rPr>
        <w:t xml:space="preserve"> </w:t>
      </w:r>
      <w:r w:rsidR="00672BF8">
        <w:rPr>
          <w:lang w:val="en-GB"/>
        </w:rPr>
        <w:t>analysis of variance</w:t>
      </w:r>
      <w:r w:rsidR="00672BF8" w:rsidRPr="004421D6">
        <w:rPr>
          <w:lang w:val="en-GB"/>
        </w:rPr>
        <w:t xml:space="preserve"> </w:t>
      </w:r>
      <w:r w:rsidR="00672BF8">
        <w:rPr>
          <w:lang w:val="en-GB"/>
        </w:rPr>
        <w:t xml:space="preserve">using </w:t>
      </w:r>
      <w:r w:rsidR="00672BF8" w:rsidRPr="004421D6">
        <w:rPr>
          <w:lang w:val="en-GB"/>
        </w:rPr>
        <w:t>SPSS Statistics version 25</w:t>
      </w:r>
      <w:r w:rsidR="00672BF8">
        <w:rPr>
          <w:lang w:val="en-GB"/>
        </w:rPr>
        <w:t xml:space="preserve"> </w:t>
      </w:r>
      <w:r w:rsidR="00672BF8" w:rsidRPr="004421D6">
        <w:rPr>
          <w:lang w:val="en-GB"/>
        </w:rPr>
        <w:t>software</w:t>
      </w:r>
      <w:r w:rsidR="00672BF8">
        <w:rPr>
          <w:lang w:val="en-GB"/>
        </w:rPr>
        <w:t xml:space="preserve"> was performed for the</w:t>
      </w:r>
      <w:r w:rsidRPr="00E4202E">
        <w:rPr>
          <w:lang w:val="en-GB"/>
        </w:rPr>
        <w:t xml:space="preserve"> </w:t>
      </w:r>
      <w:r w:rsidR="000D30DD" w:rsidRPr="00E4202E">
        <w:rPr>
          <w:rFonts w:eastAsiaTheme="minorEastAsia"/>
          <w:lang w:val="en-GB" w:eastAsia="zh-CN"/>
        </w:rPr>
        <w:t xml:space="preserve">obtained </w:t>
      </w:r>
      <w:r w:rsidRPr="00E4202E">
        <w:rPr>
          <w:lang w:val="en-GB"/>
        </w:rPr>
        <w:t>data</w:t>
      </w:r>
      <w:r w:rsidR="00645891" w:rsidRPr="00E4202E">
        <w:rPr>
          <w:rFonts w:eastAsiaTheme="minorEastAsia"/>
          <w:lang w:val="en-GB" w:eastAsia="zh-CN"/>
        </w:rPr>
        <w:t xml:space="preserve"> </w:t>
      </w:r>
      <w:r w:rsidR="0088089F" w:rsidRPr="00E4202E">
        <w:rPr>
          <w:rFonts w:eastAsiaTheme="minorEastAsia"/>
          <w:lang w:val="en-GB" w:eastAsia="zh-CN"/>
        </w:rPr>
        <w:t xml:space="preserve">to verify statistically significant differences </w:t>
      </w:r>
      <w:r w:rsidR="00672BF8">
        <w:rPr>
          <w:rFonts w:eastAsiaTheme="minorEastAsia"/>
          <w:lang w:val="en-GB" w:eastAsia="zh-CN"/>
        </w:rPr>
        <w:t xml:space="preserve">in </w:t>
      </w:r>
      <w:r w:rsidR="00645891" w:rsidRPr="00E4202E">
        <w:rPr>
          <w:rFonts w:eastAsiaTheme="minorEastAsia"/>
          <w:lang w:val="en-GB" w:eastAsia="zh-CN"/>
        </w:rPr>
        <w:t xml:space="preserve">KA, EA, </w:t>
      </w:r>
      <w:r w:rsidR="00672BF8">
        <w:rPr>
          <w:rFonts w:eastAsiaTheme="minorEastAsia"/>
          <w:lang w:val="en-GB" w:eastAsia="zh-CN"/>
        </w:rPr>
        <w:t xml:space="preserve">and </w:t>
      </w:r>
      <w:r w:rsidR="00645891" w:rsidRPr="00E4202E">
        <w:rPr>
          <w:rFonts w:eastAsiaTheme="minorEastAsia"/>
          <w:lang w:val="en-GB" w:eastAsia="zh-CN"/>
        </w:rPr>
        <w:t xml:space="preserve">jump length </w:t>
      </w:r>
      <w:r w:rsidR="00672BF8">
        <w:rPr>
          <w:rFonts w:eastAsiaTheme="minorEastAsia"/>
          <w:lang w:val="en-GB" w:eastAsia="zh-CN"/>
        </w:rPr>
        <w:t>between the</w:t>
      </w:r>
      <w:r w:rsidR="00672BF8" w:rsidRPr="00E4202E">
        <w:rPr>
          <w:rFonts w:eastAsiaTheme="minorEastAsia"/>
          <w:lang w:val="en-GB" w:eastAsia="zh-CN"/>
        </w:rPr>
        <w:t xml:space="preserve"> </w:t>
      </w:r>
      <w:r w:rsidR="00645891" w:rsidRPr="00E4202E">
        <w:rPr>
          <w:rFonts w:eastAsiaTheme="minorEastAsia"/>
          <w:lang w:val="en-GB" w:eastAsia="zh-CN"/>
        </w:rPr>
        <w:t xml:space="preserve">groups and </w:t>
      </w:r>
      <w:r w:rsidR="00672BF8">
        <w:rPr>
          <w:rFonts w:eastAsiaTheme="minorEastAsia"/>
          <w:lang w:val="en-GB" w:eastAsia="zh-CN"/>
        </w:rPr>
        <w:t>sexes.</w:t>
      </w:r>
      <w:r w:rsidR="00645891" w:rsidRPr="00E4202E">
        <w:rPr>
          <w:rFonts w:eastAsiaTheme="minorEastAsia"/>
          <w:lang w:val="en-GB" w:eastAsia="zh-CN"/>
        </w:rPr>
        <w:t xml:space="preserve"> </w:t>
      </w:r>
      <w:r w:rsidR="00672BF8">
        <w:rPr>
          <w:rFonts w:eastAsiaTheme="minorEastAsia"/>
          <w:lang w:val="en-GB" w:eastAsia="zh-CN"/>
        </w:rPr>
        <w:t xml:space="preserve">A </w:t>
      </w:r>
      <w:r w:rsidR="00672BF8">
        <w:rPr>
          <w:lang w:val="en-GB"/>
        </w:rPr>
        <w:t>d</w:t>
      </w:r>
      <w:r w:rsidRPr="00E4202E">
        <w:rPr>
          <w:lang w:val="en-GB"/>
        </w:rPr>
        <w:t>escriptive statistic</w:t>
      </w:r>
      <w:r w:rsidR="00672BF8">
        <w:rPr>
          <w:lang w:val="en-GB"/>
        </w:rPr>
        <w:t>al analysis</w:t>
      </w:r>
      <w:r w:rsidRPr="00E4202E">
        <w:rPr>
          <w:lang w:val="en-GB"/>
        </w:rPr>
        <w:t xml:space="preserve"> (mean ± standard deviation </w:t>
      </w:r>
      <w:r w:rsidR="00672BF8">
        <w:rPr>
          <w:lang w:val="en-GB"/>
        </w:rPr>
        <w:t>[</w:t>
      </w:r>
      <w:r w:rsidRPr="00E4202E">
        <w:rPr>
          <w:lang w:val="en-GB"/>
        </w:rPr>
        <w:t>SD</w:t>
      </w:r>
      <w:r w:rsidR="00672BF8">
        <w:rPr>
          <w:lang w:val="en-GB"/>
        </w:rPr>
        <w:t>]</w:t>
      </w:r>
      <w:r w:rsidRPr="00E4202E">
        <w:rPr>
          <w:lang w:val="en-GB"/>
        </w:rPr>
        <w:t>)</w:t>
      </w:r>
      <w:r w:rsidR="00672BF8">
        <w:rPr>
          <w:lang w:val="en-GB"/>
        </w:rPr>
        <w:t xml:space="preserve"> was also performed</w:t>
      </w:r>
      <w:r w:rsidR="00F309DA">
        <w:rPr>
          <w:lang w:val="en-GB"/>
        </w:rPr>
        <w:t>, with</w:t>
      </w:r>
      <w:r w:rsidRPr="00E4202E">
        <w:rPr>
          <w:lang w:val="en-GB"/>
        </w:rPr>
        <w:t xml:space="preserve"> p</w:t>
      </w:r>
      <w:r w:rsidR="00F309DA">
        <w:rPr>
          <w:lang w:val="en-GB"/>
        </w:rPr>
        <w:t xml:space="preserve"> values of </w:t>
      </w:r>
      <w:r w:rsidRPr="00E4202E">
        <w:rPr>
          <w:rFonts w:hint="eastAsia"/>
          <w:lang w:val="en-GB"/>
        </w:rPr>
        <w:t>≤</w:t>
      </w:r>
      <w:r w:rsidRPr="00E4202E">
        <w:rPr>
          <w:lang w:val="en-GB"/>
        </w:rPr>
        <w:t>0.05</w:t>
      </w:r>
      <w:r w:rsidR="00F309DA">
        <w:rPr>
          <w:lang w:val="en-GB"/>
        </w:rPr>
        <w:t xml:space="preserve"> indicating </w:t>
      </w:r>
      <w:r w:rsidR="00F309DA" w:rsidRPr="004421D6">
        <w:rPr>
          <w:lang w:val="en-GB"/>
        </w:rPr>
        <w:t>statistical significance</w:t>
      </w:r>
      <w:r w:rsidRPr="00E4202E">
        <w:rPr>
          <w:lang w:val="en-GB"/>
        </w:rPr>
        <w:t>.</w:t>
      </w:r>
    </w:p>
    <w:p w14:paraId="51A217C4" w14:textId="77777777" w:rsidR="00C63661" w:rsidRDefault="00C63661" w:rsidP="00340AB7">
      <w:pPr>
        <w:rPr>
          <w:b/>
          <w:lang w:val="en-GB"/>
        </w:rPr>
      </w:pPr>
    </w:p>
    <w:p w14:paraId="31BFC7BD" w14:textId="1E9F3527" w:rsidR="00340AB7" w:rsidRDefault="00FA7B4D" w:rsidP="00340AB7">
      <w:pPr>
        <w:rPr>
          <w:rFonts w:cs="Arial"/>
          <w:lang w:val="en-GB"/>
        </w:rPr>
      </w:pPr>
      <w:r w:rsidRPr="00E4202E">
        <w:rPr>
          <w:b/>
          <w:lang w:val="en-GB"/>
        </w:rPr>
        <w:t>RESULTS</w:t>
      </w:r>
      <w:r w:rsidR="00060AD8">
        <w:rPr>
          <w:b/>
          <w:lang w:val="en-GB"/>
        </w:rPr>
        <w:t xml:space="preserve">: </w:t>
      </w:r>
      <w:r w:rsidRPr="00C06050">
        <w:rPr>
          <w:bCs/>
          <w:lang w:val="en-GB"/>
        </w:rPr>
        <w:t>Two different warm</w:t>
      </w:r>
      <w:r w:rsidR="00F309DA">
        <w:rPr>
          <w:bCs/>
          <w:lang w:val="en-GB"/>
        </w:rPr>
        <w:t>-</w:t>
      </w:r>
      <w:r w:rsidRPr="00C06050">
        <w:rPr>
          <w:bCs/>
          <w:lang w:val="en-GB"/>
        </w:rPr>
        <w:t>up protocols were used in the study</w:t>
      </w:r>
      <w:r w:rsidRPr="00F309DA">
        <w:rPr>
          <w:bCs/>
          <w:lang w:val="en-GB"/>
        </w:rPr>
        <w:t xml:space="preserve">. Participants </w:t>
      </w:r>
      <w:r w:rsidRPr="00C06050">
        <w:rPr>
          <w:bCs/>
          <w:lang w:val="en-GB"/>
        </w:rPr>
        <w:t>who did not finish the PRT, CTT</w:t>
      </w:r>
      <w:r w:rsidR="00F309DA">
        <w:rPr>
          <w:bCs/>
          <w:lang w:val="en-GB"/>
        </w:rPr>
        <w:t>,</w:t>
      </w:r>
      <w:r w:rsidRPr="00C06050">
        <w:rPr>
          <w:bCs/>
          <w:lang w:val="en-GB"/>
        </w:rPr>
        <w:t xml:space="preserve"> </w:t>
      </w:r>
      <w:r w:rsidR="00F309DA">
        <w:rPr>
          <w:bCs/>
          <w:lang w:val="en-GB"/>
        </w:rPr>
        <w:t>or</w:t>
      </w:r>
      <w:r w:rsidR="00F309DA" w:rsidRPr="00C06050">
        <w:rPr>
          <w:bCs/>
          <w:lang w:val="en-GB"/>
        </w:rPr>
        <w:t xml:space="preserve"> </w:t>
      </w:r>
      <w:r w:rsidRPr="00C06050">
        <w:rPr>
          <w:bCs/>
          <w:lang w:val="en-GB"/>
        </w:rPr>
        <w:t xml:space="preserve">PST were excluded. </w:t>
      </w:r>
      <w:r w:rsidR="00F309DA">
        <w:rPr>
          <w:bCs/>
          <w:lang w:val="en-GB"/>
        </w:rPr>
        <w:t>J</w:t>
      </w:r>
      <w:r w:rsidRPr="00C06050">
        <w:rPr>
          <w:bCs/>
          <w:lang w:val="en-GB"/>
        </w:rPr>
        <w:t xml:space="preserve">ump </w:t>
      </w:r>
      <w:r w:rsidR="00F309DA">
        <w:rPr>
          <w:bCs/>
          <w:lang w:val="en-GB"/>
        </w:rPr>
        <w:t>length was</w:t>
      </w:r>
      <w:r w:rsidR="00F309DA" w:rsidRPr="00C06050">
        <w:rPr>
          <w:bCs/>
          <w:lang w:val="en-GB"/>
        </w:rPr>
        <w:t xml:space="preserve"> </w:t>
      </w:r>
      <w:r w:rsidRPr="00C06050">
        <w:rPr>
          <w:bCs/>
          <w:lang w:val="en-GB"/>
        </w:rPr>
        <w:t xml:space="preserve">measured as the horizontal distance from the </w:t>
      </w:r>
      <w:proofErr w:type="spellStart"/>
      <w:r w:rsidRPr="00C06050">
        <w:rPr>
          <w:bCs/>
          <w:lang w:val="en-GB"/>
        </w:rPr>
        <w:t>takeoff</w:t>
      </w:r>
      <w:proofErr w:type="spellEnd"/>
      <w:r w:rsidRPr="00C06050">
        <w:rPr>
          <w:bCs/>
          <w:lang w:val="en-GB"/>
        </w:rPr>
        <w:t xml:space="preserve"> line to the closest mark made by the heels at landi</w:t>
      </w:r>
      <w:r w:rsidRPr="00283E73">
        <w:rPr>
          <w:bCs/>
          <w:lang w:val="en-GB"/>
        </w:rPr>
        <w:t>ng.</w:t>
      </w:r>
      <w:r w:rsidR="00097DCA" w:rsidRPr="00283E73">
        <w:rPr>
          <w:rFonts w:eastAsiaTheme="minorEastAsia"/>
          <w:bCs/>
          <w:lang w:val="en-GB" w:eastAsia="zh-CN"/>
        </w:rPr>
        <w:t xml:space="preserve"> </w:t>
      </w:r>
      <w:r w:rsidR="00F309DA">
        <w:rPr>
          <w:rFonts w:eastAsiaTheme="minorEastAsia"/>
          <w:bCs/>
          <w:lang w:val="en-GB" w:eastAsia="zh-CN"/>
        </w:rPr>
        <w:t xml:space="preserve">The </w:t>
      </w:r>
      <w:r w:rsidR="00097DCA" w:rsidRPr="00C06050">
        <w:rPr>
          <w:rFonts w:eastAsiaTheme="minorEastAsia"/>
          <w:bCs/>
          <w:lang w:val="en-GB" w:eastAsia="zh-CN"/>
        </w:rPr>
        <w:t>subjects</w:t>
      </w:r>
      <w:r w:rsidRPr="00C06050">
        <w:rPr>
          <w:bCs/>
          <w:lang w:val="en-GB"/>
        </w:rPr>
        <w:t xml:space="preserve"> were </w:t>
      </w:r>
      <w:r w:rsidR="00F309DA">
        <w:rPr>
          <w:bCs/>
          <w:lang w:val="en-GB"/>
        </w:rPr>
        <w:t xml:space="preserve">compared </w:t>
      </w:r>
      <w:r w:rsidRPr="00C06050">
        <w:rPr>
          <w:bCs/>
          <w:lang w:val="en-GB"/>
        </w:rPr>
        <w:t xml:space="preserve">as follows: </w:t>
      </w:r>
      <w:r w:rsidR="00F309DA">
        <w:rPr>
          <w:bCs/>
          <w:lang w:val="en-GB"/>
        </w:rPr>
        <w:t>The sexes</w:t>
      </w:r>
      <w:r w:rsidR="00F309DA" w:rsidRPr="00C06050">
        <w:rPr>
          <w:bCs/>
          <w:lang w:val="en-GB"/>
        </w:rPr>
        <w:t xml:space="preserve"> </w:t>
      </w:r>
      <w:r w:rsidR="008414DE" w:rsidRPr="00C06050">
        <w:rPr>
          <w:rFonts w:eastAsiaTheme="minorEastAsia"/>
          <w:bCs/>
          <w:lang w:val="en-GB" w:eastAsia="zh-CN"/>
        </w:rPr>
        <w:t>showed significant differences</w:t>
      </w:r>
      <w:r w:rsidR="00340AB7" w:rsidRPr="00C06050">
        <w:rPr>
          <w:bCs/>
          <w:lang w:val="en-GB"/>
        </w:rPr>
        <w:t xml:space="preserve"> (p</w:t>
      </w:r>
      <w:r w:rsidR="00F309DA">
        <w:rPr>
          <w:bCs/>
          <w:lang w:val="en-GB"/>
        </w:rPr>
        <w:t xml:space="preserve"> </w:t>
      </w:r>
      <w:r w:rsidR="00340AB7" w:rsidRPr="00C06050">
        <w:rPr>
          <w:rFonts w:eastAsiaTheme="minorEastAsia"/>
          <w:bCs/>
          <w:lang w:val="en-GB" w:eastAsia="zh-CN"/>
        </w:rPr>
        <w:t>=</w:t>
      </w:r>
      <w:r w:rsidR="00F309DA">
        <w:rPr>
          <w:rFonts w:eastAsiaTheme="minorEastAsia"/>
          <w:bCs/>
          <w:lang w:val="en-GB" w:eastAsia="zh-CN"/>
        </w:rPr>
        <w:t xml:space="preserve"> </w:t>
      </w:r>
      <w:r w:rsidR="00340AB7" w:rsidRPr="00C06050">
        <w:rPr>
          <w:bCs/>
          <w:lang w:val="en-GB"/>
        </w:rPr>
        <w:t>0.00</w:t>
      </w:r>
      <w:r w:rsidR="00340AB7" w:rsidRPr="00C06050">
        <w:rPr>
          <w:rFonts w:eastAsiaTheme="minorEastAsia"/>
          <w:bCs/>
          <w:lang w:val="en-GB" w:eastAsia="zh-CN"/>
        </w:rPr>
        <w:t>0</w:t>
      </w:r>
      <w:r w:rsidR="00381E59" w:rsidRPr="00C06050">
        <w:rPr>
          <w:bCs/>
          <w:lang w:val="en-GB"/>
        </w:rPr>
        <w:t xml:space="preserve">) in jump length </w:t>
      </w:r>
      <w:r w:rsidR="00F309DA" w:rsidRPr="004421D6">
        <w:rPr>
          <w:bCs/>
          <w:lang w:val="en-GB"/>
        </w:rPr>
        <w:t>and</w:t>
      </w:r>
      <w:r w:rsidR="00DF5861">
        <w:rPr>
          <w:bCs/>
          <w:lang w:val="en-GB"/>
        </w:rPr>
        <w:t xml:space="preserve"> </w:t>
      </w:r>
      <w:r w:rsidR="00DF5861" w:rsidRPr="00C06050">
        <w:rPr>
          <w:bCs/>
          <w:lang w:val="en-GB"/>
        </w:rPr>
        <w:t>(p</w:t>
      </w:r>
      <w:r w:rsidR="00DF5861">
        <w:rPr>
          <w:bCs/>
          <w:lang w:val="en-GB"/>
        </w:rPr>
        <w:t xml:space="preserve"> </w:t>
      </w:r>
      <w:r w:rsidR="00DF5861" w:rsidRPr="00C06050">
        <w:rPr>
          <w:bCs/>
          <w:lang w:val="en-GB"/>
        </w:rPr>
        <w:t>=</w:t>
      </w:r>
      <w:r w:rsidR="00DF5861">
        <w:rPr>
          <w:bCs/>
          <w:lang w:val="en-GB"/>
        </w:rPr>
        <w:t xml:space="preserve"> </w:t>
      </w:r>
      <w:r w:rsidR="00DF5861" w:rsidRPr="00C06050">
        <w:rPr>
          <w:bCs/>
          <w:lang w:val="en-GB"/>
        </w:rPr>
        <w:t xml:space="preserve">0.02) </w:t>
      </w:r>
      <w:r w:rsidR="00DF5861" w:rsidRPr="00DF5861">
        <w:rPr>
          <w:bCs/>
          <w:lang w:val="en-GB"/>
        </w:rPr>
        <w:t>in</w:t>
      </w:r>
      <w:r w:rsidR="00F309DA" w:rsidRPr="004421D6">
        <w:rPr>
          <w:bCs/>
          <w:lang w:val="en-GB"/>
        </w:rPr>
        <w:t xml:space="preserve"> </w:t>
      </w:r>
      <w:r w:rsidR="00381E59" w:rsidRPr="00C06050">
        <w:rPr>
          <w:bCs/>
          <w:lang w:val="en-GB"/>
        </w:rPr>
        <w:t xml:space="preserve">EA. </w:t>
      </w:r>
      <w:r w:rsidR="00340AB7" w:rsidRPr="00E4202E">
        <w:rPr>
          <w:rFonts w:eastAsiaTheme="minorEastAsia" w:cs="Arial"/>
          <w:lang w:val="en-GB" w:eastAsia="zh-CN"/>
        </w:rPr>
        <w:t>J</w:t>
      </w:r>
      <w:r w:rsidR="00340AB7" w:rsidRPr="00E4202E">
        <w:rPr>
          <w:rFonts w:cs="Arial"/>
          <w:lang w:val="en-GB"/>
        </w:rPr>
        <w:t xml:space="preserve">ump length was significantly greater when </w:t>
      </w:r>
      <w:r w:rsidR="00102C06">
        <w:rPr>
          <w:rFonts w:cs="Arial"/>
          <w:lang w:val="en-GB"/>
        </w:rPr>
        <w:t xml:space="preserve">the </w:t>
      </w:r>
      <w:r w:rsidR="00340AB7" w:rsidRPr="00E4202E">
        <w:rPr>
          <w:rFonts w:cs="Arial"/>
          <w:lang w:val="en-GB"/>
        </w:rPr>
        <w:t>variables were analy</w:t>
      </w:r>
      <w:r w:rsidR="00102C06">
        <w:rPr>
          <w:rFonts w:cs="Arial"/>
          <w:lang w:val="en-GB"/>
        </w:rPr>
        <w:t>s</w:t>
      </w:r>
      <w:r w:rsidR="00340AB7" w:rsidRPr="00E4202E">
        <w:rPr>
          <w:rFonts w:cs="Arial"/>
          <w:lang w:val="en-GB"/>
        </w:rPr>
        <w:t xml:space="preserve">ed by group and </w:t>
      </w:r>
      <w:r w:rsidR="00102C06">
        <w:rPr>
          <w:rFonts w:cs="Arial"/>
          <w:lang w:val="en-GB"/>
        </w:rPr>
        <w:t>sex</w:t>
      </w:r>
      <w:r w:rsidR="00340AB7" w:rsidRPr="00E4202E">
        <w:rPr>
          <w:rFonts w:cs="Arial"/>
          <w:lang w:val="en-GB"/>
        </w:rPr>
        <w:t xml:space="preserve">. </w:t>
      </w:r>
      <w:r w:rsidR="00102C06">
        <w:rPr>
          <w:rFonts w:cs="Arial"/>
          <w:lang w:val="en-GB"/>
        </w:rPr>
        <w:t xml:space="preserve">The male participants in the </w:t>
      </w:r>
      <w:r w:rsidR="00340AB7" w:rsidRPr="00E4202E">
        <w:rPr>
          <w:rFonts w:cs="Arial"/>
          <w:lang w:val="en-GB"/>
        </w:rPr>
        <w:t xml:space="preserve">EXG </w:t>
      </w:r>
      <w:r w:rsidR="00102C06">
        <w:rPr>
          <w:rFonts w:cs="Arial"/>
          <w:lang w:val="en-GB"/>
        </w:rPr>
        <w:t>had</w:t>
      </w:r>
      <w:r w:rsidR="00340AB7" w:rsidRPr="00E4202E">
        <w:rPr>
          <w:rFonts w:cs="Arial"/>
          <w:lang w:val="en-GB"/>
        </w:rPr>
        <w:t xml:space="preserve"> 0.27 ± 0.09 m longer </w:t>
      </w:r>
      <w:r w:rsidR="00102C06">
        <w:rPr>
          <w:rFonts w:cs="Arial"/>
          <w:lang w:val="en-GB"/>
        </w:rPr>
        <w:t xml:space="preserve">jump length </w:t>
      </w:r>
      <w:r w:rsidR="00340AB7" w:rsidRPr="00E4202E">
        <w:rPr>
          <w:rFonts w:cs="Arial"/>
          <w:lang w:val="en-GB"/>
        </w:rPr>
        <w:t xml:space="preserve">than </w:t>
      </w:r>
      <w:r w:rsidR="00102C06">
        <w:rPr>
          <w:rFonts w:cs="Arial"/>
          <w:lang w:val="en-GB"/>
        </w:rPr>
        <w:t xml:space="preserve">those in the </w:t>
      </w:r>
      <w:r w:rsidR="00340AB7" w:rsidRPr="00E4202E">
        <w:rPr>
          <w:rFonts w:cs="Arial"/>
          <w:lang w:val="en-GB"/>
        </w:rPr>
        <w:t xml:space="preserve">CTG in the PST </w:t>
      </w:r>
      <w:r w:rsidR="00102C06">
        <w:rPr>
          <w:rFonts w:cs="Arial"/>
          <w:lang w:val="en-GB"/>
        </w:rPr>
        <w:t>in the</w:t>
      </w:r>
      <w:r w:rsidR="00102C06" w:rsidRPr="00E4202E">
        <w:rPr>
          <w:rFonts w:cs="Arial"/>
          <w:lang w:val="en-GB"/>
        </w:rPr>
        <w:t xml:space="preserve"> </w:t>
      </w:r>
      <w:r w:rsidR="00340AB7" w:rsidRPr="00E4202E">
        <w:rPr>
          <w:rFonts w:cs="Arial"/>
          <w:lang w:val="en-GB"/>
        </w:rPr>
        <w:t xml:space="preserve">eighth week. </w:t>
      </w:r>
      <w:r w:rsidR="00102C06">
        <w:rPr>
          <w:rFonts w:cs="Arial"/>
          <w:lang w:val="en-GB"/>
        </w:rPr>
        <w:t xml:space="preserve">The </w:t>
      </w:r>
      <w:r w:rsidR="00D62855">
        <w:rPr>
          <w:rFonts w:cs="Arial"/>
          <w:lang w:val="en-GB"/>
        </w:rPr>
        <w:t>girls</w:t>
      </w:r>
      <w:r w:rsidR="00102C06">
        <w:rPr>
          <w:rFonts w:cs="Arial"/>
          <w:lang w:val="en-GB"/>
        </w:rPr>
        <w:t xml:space="preserve"> in the </w:t>
      </w:r>
      <w:r w:rsidR="00340AB7" w:rsidRPr="00E4202E">
        <w:rPr>
          <w:rFonts w:eastAsiaTheme="minorEastAsia"/>
          <w:lang w:val="en-GB" w:eastAsia="zh-CN"/>
        </w:rPr>
        <w:t xml:space="preserve">EXG </w:t>
      </w:r>
      <w:r w:rsidR="00102C06">
        <w:rPr>
          <w:rFonts w:eastAsiaTheme="minorEastAsia"/>
          <w:lang w:val="en-GB" w:eastAsia="zh-CN"/>
        </w:rPr>
        <w:t>had</w:t>
      </w:r>
      <w:r w:rsidR="00340AB7" w:rsidRPr="00E4202E">
        <w:rPr>
          <w:rFonts w:eastAsiaTheme="minorEastAsia"/>
          <w:lang w:val="en-GB" w:eastAsia="zh-CN"/>
        </w:rPr>
        <w:t xml:space="preserve"> 0.30 </w:t>
      </w:r>
      <w:r w:rsidR="00340AB7" w:rsidRPr="00E4202E">
        <w:rPr>
          <w:rFonts w:cs="Arial"/>
          <w:lang w:val="en-GB"/>
        </w:rPr>
        <w:t>± 0.15 m</w:t>
      </w:r>
      <w:r w:rsidR="00102C06">
        <w:rPr>
          <w:rFonts w:cs="Arial"/>
          <w:lang w:val="en-GB"/>
        </w:rPr>
        <w:t>,</w:t>
      </w:r>
      <w:r w:rsidR="00340AB7" w:rsidRPr="00E4202E">
        <w:rPr>
          <w:rFonts w:cs="Arial"/>
          <w:lang w:val="en-GB"/>
        </w:rPr>
        <w:t xml:space="preserve"> 0.24 </w:t>
      </w:r>
      <w:r w:rsidR="00340AB7" w:rsidRPr="00E4202E">
        <w:rPr>
          <w:rFonts w:cs="Arial"/>
          <w:lang w:val="en-GB"/>
        </w:rPr>
        <w:lastRenderedPageBreak/>
        <w:t>± 0.01 m</w:t>
      </w:r>
      <w:r w:rsidR="00102C06">
        <w:rPr>
          <w:rFonts w:cs="Arial"/>
          <w:lang w:val="en-GB"/>
        </w:rPr>
        <w:t>, and</w:t>
      </w:r>
      <w:r w:rsidR="00340AB7" w:rsidRPr="00E4202E">
        <w:rPr>
          <w:rFonts w:cs="Arial"/>
          <w:lang w:val="en-GB"/>
        </w:rPr>
        <w:t xml:space="preserve"> 0.60 ± 0.09 m longer </w:t>
      </w:r>
      <w:r w:rsidR="00102C06" w:rsidRPr="004421D6">
        <w:rPr>
          <w:rFonts w:cs="Arial"/>
          <w:lang w:val="en-GB"/>
        </w:rPr>
        <w:t>SLJ length</w:t>
      </w:r>
      <w:r w:rsidR="00102C06">
        <w:rPr>
          <w:rFonts w:cs="Arial"/>
          <w:lang w:val="en-GB"/>
        </w:rPr>
        <w:t xml:space="preserve">s </w:t>
      </w:r>
      <w:r w:rsidR="00340AB7" w:rsidRPr="00E4202E">
        <w:rPr>
          <w:rFonts w:cs="Arial"/>
          <w:lang w:val="en-GB"/>
        </w:rPr>
        <w:t xml:space="preserve">than </w:t>
      </w:r>
      <w:r w:rsidR="00102C06">
        <w:rPr>
          <w:rFonts w:cs="Arial"/>
          <w:lang w:val="en-GB"/>
        </w:rPr>
        <w:t xml:space="preserve">those in the </w:t>
      </w:r>
      <w:r w:rsidR="00340AB7" w:rsidRPr="00E4202E">
        <w:rPr>
          <w:rFonts w:cs="Arial"/>
          <w:lang w:val="en-GB"/>
        </w:rPr>
        <w:t>CTG in the PRT, CTT</w:t>
      </w:r>
      <w:r w:rsidR="00102C06">
        <w:rPr>
          <w:rFonts w:cs="Arial"/>
          <w:lang w:val="en-GB"/>
        </w:rPr>
        <w:t>,</w:t>
      </w:r>
      <w:r w:rsidR="00340AB7" w:rsidRPr="00E4202E">
        <w:rPr>
          <w:rFonts w:cs="Arial"/>
          <w:lang w:val="en-GB"/>
        </w:rPr>
        <w:t xml:space="preserve"> and PST</w:t>
      </w:r>
      <w:r w:rsidR="00102C06">
        <w:rPr>
          <w:rFonts w:cs="Arial"/>
          <w:lang w:val="en-GB"/>
        </w:rPr>
        <w:t>, respectively</w:t>
      </w:r>
      <w:r w:rsidR="00340AB7" w:rsidRPr="00E4202E">
        <w:rPr>
          <w:rFonts w:cs="Arial"/>
          <w:lang w:val="en-GB"/>
        </w:rPr>
        <w:t>.</w:t>
      </w:r>
    </w:p>
    <w:p w14:paraId="5CC6E991" w14:textId="77777777" w:rsidR="00C63661" w:rsidRDefault="00C63661" w:rsidP="00340AB7">
      <w:pPr>
        <w:rPr>
          <w:rFonts w:cs="Arial"/>
          <w:lang w:val="en-GB"/>
        </w:rPr>
      </w:pPr>
    </w:p>
    <w:p w14:paraId="724A982E" w14:textId="61A61448" w:rsidR="00623782" w:rsidRPr="00E4202E" w:rsidRDefault="00623782" w:rsidP="00623782">
      <w:pPr>
        <w:pStyle w:val="Body"/>
        <w:spacing w:after="0" w:line="240" w:lineRule="auto"/>
        <w:jc w:val="center"/>
        <w:rPr>
          <w:rFonts w:ascii="Arial" w:eastAsia="Arial" w:hAnsi="Arial" w:cs="Arial"/>
          <w:b/>
          <w:lang w:val="en-GB"/>
        </w:rPr>
      </w:pPr>
      <w:r w:rsidRPr="00E4202E">
        <w:rPr>
          <w:rFonts w:ascii="Arial" w:hAnsi="Arial" w:cs="Arial"/>
          <w:b/>
          <w:lang w:val="en-GB"/>
        </w:rPr>
        <w:t>Table 1. Knee and elbow joint angles</w:t>
      </w:r>
      <w:r>
        <w:rPr>
          <w:rFonts w:ascii="Arial" w:hAnsi="Arial" w:cs="Arial"/>
          <w:b/>
          <w:lang w:val="en-GB"/>
        </w:rPr>
        <w:t xml:space="preserve"> and</w:t>
      </w:r>
      <w:r w:rsidRPr="00E4202E">
        <w:rPr>
          <w:rFonts w:ascii="Arial" w:hAnsi="Arial" w:cs="Arial"/>
          <w:b/>
          <w:lang w:val="en-GB"/>
        </w:rPr>
        <w:t xml:space="preserve"> jump length</w:t>
      </w:r>
      <w:r>
        <w:rPr>
          <w:rFonts w:ascii="Arial" w:hAnsi="Arial" w:cs="Arial"/>
          <w:b/>
          <w:lang w:val="en-GB"/>
        </w:rPr>
        <w:t>s in the</w:t>
      </w:r>
      <w:r w:rsidRPr="00E4202E">
        <w:rPr>
          <w:rFonts w:ascii="Arial" w:hAnsi="Arial" w:cs="Arial"/>
          <w:b/>
          <w:lang w:val="en-GB"/>
        </w:rPr>
        <w:t xml:space="preserve"> groups</w:t>
      </w:r>
    </w:p>
    <w:tbl>
      <w:tblPr>
        <w:tblW w:w="57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968"/>
        <w:gridCol w:w="1092"/>
        <w:gridCol w:w="1445"/>
        <w:gridCol w:w="1030"/>
      </w:tblGrid>
      <w:tr w:rsidR="00623782" w:rsidRPr="00276009" w14:paraId="28171177" w14:textId="77777777" w:rsidTr="00E4202E">
        <w:trPr>
          <w:cantSplit/>
          <w:jc w:val="center"/>
        </w:trPr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32BD248F" w14:textId="77777777" w:rsidR="00623782" w:rsidRPr="00C06050" w:rsidRDefault="00623782" w:rsidP="00E4202E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04191" w14:textId="3B6504D8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G</w:t>
            </w:r>
            <w:r>
              <w:rPr>
                <w:bCs/>
                <w:lang w:val="en-GB"/>
              </w:rPr>
              <w:t>roup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01351" w14:textId="77777777" w:rsidR="00623782" w:rsidRPr="00283E73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283E73">
              <w:rPr>
                <w:bCs/>
                <w:lang w:val="en-GB"/>
              </w:rPr>
              <w:t>Mean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1FABF" w14:textId="2D77A185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SD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D2F94" w14:textId="617C36FE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</w:t>
            </w:r>
          </w:p>
        </w:tc>
      </w:tr>
      <w:tr w:rsidR="00623782" w:rsidRPr="00276009" w14:paraId="0A55FE8B" w14:textId="77777777" w:rsidTr="00E4202E">
        <w:trPr>
          <w:cantSplit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05CDC3" w14:textId="755699A5" w:rsidR="00623782" w:rsidRPr="00283E73" w:rsidRDefault="00623782" w:rsidP="00E4202E">
            <w:pPr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 xml:space="preserve">Jump </w:t>
            </w:r>
            <w:r>
              <w:rPr>
                <w:bCs/>
                <w:lang w:val="en-GB"/>
              </w:rPr>
              <w:t>l</w:t>
            </w:r>
            <w:r w:rsidRPr="00C06050">
              <w:rPr>
                <w:bCs/>
                <w:lang w:val="en-GB"/>
              </w:rPr>
              <w:t>ength (m)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31B368EA" w14:textId="77777777" w:rsidR="00623782" w:rsidRPr="00276009" w:rsidRDefault="00623782" w:rsidP="00E4202E">
            <w:pPr>
              <w:jc w:val="center"/>
              <w:rPr>
                <w:bCs/>
                <w:lang w:val="en-GB"/>
              </w:rPr>
            </w:pPr>
            <w:r w:rsidRPr="00276009">
              <w:rPr>
                <w:bCs/>
                <w:lang w:val="en-GB"/>
              </w:rPr>
              <w:t>EXG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C9FE4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 w:eastAsia="zh-CN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1.87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EC13A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0.32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61E787EA" w14:textId="77777777" w:rsidR="00623782" w:rsidRPr="00C06050" w:rsidRDefault="00623782" w:rsidP="00E4202E">
            <w:pPr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39</w:t>
            </w:r>
          </w:p>
        </w:tc>
      </w:tr>
      <w:tr w:rsidR="00623782" w:rsidRPr="00276009" w14:paraId="711F4C39" w14:textId="77777777" w:rsidTr="00E4202E">
        <w:trPr>
          <w:cantSplit/>
          <w:jc w:val="center"/>
        </w:trPr>
        <w:tc>
          <w:tcPr>
            <w:tcW w:w="1214" w:type="dxa"/>
            <w:vMerge/>
            <w:shd w:val="clear" w:color="auto" w:fill="auto"/>
          </w:tcPr>
          <w:p w14:paraId="2012C881" w14:textId="77777777" w:rsidR="00623782" w:rsidRPr="00276009" w:rsidRDefault="00623782" w:rsidP="00E4202E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68" w:type="dxa"/>
            <w:shd w:val="clear" w:color="auto" w:fill="auto"/>
          </w:tcPr>
          <w:p w14:paraId="0BA2C493" w14:textId="77777777" w:rsidR="00623782" w:rsidRPr="00276009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276009">
              <w:rPr>
                <w:bCs/>
                <w:lang w:val="en-GB"/>
              </w:rPr>
              <w:t>CTG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E5BE85B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1.93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6EDEAAA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0.42</w:t>
            </w:r>
          </w:p>
        </w:tc>
        <w:tc>
          <w:tcPr>
            <w:tcW w:w="1030" w:type="dxa"/>
            <w:shd w:val="clear" w:color="auto" w:fill="auto"/>
          </w:tcPr>
          <w:p w14:paraId="10503C20" w14:textId="77777777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48</w:t>
            </w:r>
          </w:p>
        </w:tc>
      </w:tr>
      <w:tr w:rsidR="00623782" w:rsidRPr="00276009" w14:paraId="1E409779" w14:textId="77777777" w:rsidTr="00E4202E">
        <w:trPr>
          <w:cantSplit/>
          <w:jc w:val="center"/>
        </w:trPr>
        <w:tc>
          <w:tcPr>
            <w:tcW w:w="1214" w:type="dxa"/>
            <w:vMerge/>
            <w:shd w:val="clear" w:color="auto" w:fill="auto"/>
          </w:tcPr>
          <w:p w14:paraId="58BC142D" w14:textId="77777777" w:rsidR="00623782" w:rsidRPr="00276009" w:rsidRDefault="00623782" w:rsidP="00E4202E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68" w:type="dxa"/>
            <w:shd w:val="clear" w:color="auto" w:fill="auto"/>
          </w:tcPr>
          <w:p w14:paraId="425EEAB9" w14:textId="77777777" w:rsidR="00623782" w:rsidRPr="00276009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276009">
              <w:rPr>
                <w:bCs/>
                <w:lang w:val="en-GB"/>
              </w:rPr>
              <w:t>Total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E5F9605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1.90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0B1D5A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0.37</w:t>
            </w:r>
          </w:p>
        </w:tc>
        <w:tc>
          <w:tcPr>
            <w:tcW w:w="1030" w:type="dxa"/>
            <w:shd w:val="clear" w:color="auto" w:fill="auto"/>
          </w:tcPr>
          <w:p w14:paraId="7971CFDF" w14:textId="77777777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87</w:t>
            </w:r>
          </w:p>
        </w:tc>
      </w:tr>
      <w:tr w:rsidR="00623782" w:rsidRPr="00276009" w14:paraId="2A5CE0A0" w14:textId="77777777" w:rsidTr="00E4202E">
        <w:trPr>
          <w:cantSplit/>
          <w:jc w:val="center"/>
        </w:trPr>
        <w:tc>
          <w:tcPr>
            <w:tcW w:w="1214" w:type="dxa"/>
            <w:vMerge w:val="restart"/>
            <w:shd w:val="clear" w:color="auto" w:fill="auto"/>
          </w:tcPr>
          <w:p w14:paraId="2EFFC15E" w14:textId="77777777" w:rsidR="00623782" w:rsidRPr="00C06050" w:rsidRDefault="00623782" w:rsidP="00E4202E">
            <w:pPr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KA</w:t>
            </w:r>
            <w:r>
              <w:rPr>
                <w:bCs/>
                <w:lang w:val="en-GB"/>
              </w:rPr>
              <w:t xml:space="preserve"> </w:t>
            </w:r>
            <w:r w:rsidRPr="00E4202E">
              <w:rPr>
                <w:rFonts w:cs="Arial"/>
                <w:lang w:val="en-GB"/>
              </w:rPr>
              <w:t>(°</w:t>
            </w:r>
            <w:r w:rsidRPr="00E4202E">
              <w:rPr>
                <w:rFonts w:cs="Arial"/>
                <w:lang w:val="en-GB" w:eastAsia="zh-CN"/>
              </w:rPr>
              <w:t>)</w:t>
            </w:r>
          </w:p>
        </w:tc>
        <w:tc>
          <w:tcPr>
            <w:tcW w:w="968" w:type="dxa"/>
            <w:shd w:val="clear" w:color="auto" w:fill="auto"/>
          </w:tcPr>
          <w:p w14:paraId="24AA06C5" w14:textId="77777777" w:rsidR="00623782" w:rsidRPr="00283E73" w:rsidRDefault="00623782" w:rsidP="00E4202E">
            <w:pPr>
              <w:jc w:val="center"/>
              <w:rPr>
                <w:bCs/>
                <w:lang w:val="en-GB"/>
              </w:rPr>
            </w:pPr>
            <w:r w:rsidRPr="00283E73">
              <w:rPr>
                <w:bCs/>
                <w:lang w:val="en-GB"/>
              </w:rPr>
              <w:t>EXG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9D28251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151.19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BDE3399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15.27</w:t>
            </w:r>
          </w:p>
        </w:tc>
        <w:tc>
          <w:tcPr>
            <w:tcW w:w="1030" w:type="dxa"/>
            <w:shd w:val="clear" w:color="auto" w:fill="auto"/>
          </w:tcPr>
          <w:p w14:paraId="666E23B6" w14:textId="77777777" w:rsidR="00623782" w:rsidRPr="00C06050" w:rsidRDefault="00623782" w:rsidP="00E4202E">
            <w:pPr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39</w:t>
            </w:r>
          </w:p>
        </w:tc>
      </w:tr>
      <w:tr w:rsidR="00623782" w:rsidRPr="00276009" w14:paraId="2C49011A" w14:textId="77777777" w:rsidTr="00E4202E">
        <w:trPr>
          <w:cantSplit/>
          <w:jc w:val="center"/>
        </w:trPr>
        <w:tc>
          <w:tcPr>
            <w:tcW w:w="1214" w:type="dxa"/>
            <w:vMerge/>
            <w:shd w:val="clear" w:color="auto" w:fill="auto"/>
          </w:tcPr>
          <w:p w14:paraId="482215FE" w14:textId="77777777" w:rsidR="00623782" w:rsidRPr="00276009" w:rsidRDefault="00623782" w:rsidP="00E4202E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68" w:type="dxa"/>
            <w:shd w:val="clear" w:color="auto" w:fill="auto"/>
          </w:tcPr>
          <w:p w14:paraId="5EB29022" w14:textId="77777777" w:rsidR="00623782" w:rsidRPr="00276009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276009">
              <w:rPr>
                <w:bCs/>
                <w:lang w:val="en-GB"/>
              </w:rPr>
              <w:t>CTG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350408C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150.23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8C8E652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11.38</w:t>
            </w:r>
          </w:p>
        </w:tc>
        <w:tc>
          <w:tcPr>
            <w:tcW w:w="1030" w:type="dxa"/>
            <w:shd w:val="clear" w:color="auto" w:fill="auto"/>
          </w:tcPr>
          <w:p w14:paraId="0E3898C2" w14:textId="77777777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48</w:t>
            </w:r>
          </w:p>
        </w:tc>
      </w:tr>
      <w:tr w:rsidR="00623782" w:rsidRPr="00276009" w14:paraId="5E759B8F" w14:textId="77777777" w:rsidTr="00E4202E">
        <w:trPr>
          <w:cantSplit/>
          <w:jc w:val="center"/>
        </w:trPr>
        <w:tc>
          <w:tcPr>
            <w:tcW w:w="1214" w:type="dxa"/>
            <w:vMerge/>
            <w:shd w:val="clear" w:color="auto" w:fill="auto"/>
          </w:tcPr>
          <w:p w14:paraId="07BC05E2" w14:textId="77777777" w:rsidR="00623782" w:rsidRPr="00276009" w:rsidRDefault="00623782" w:rsidP="00E4202E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68" w:type="dxa"/>
            <w:shd w:val="clear" w:color="auto" w:fill="auto"/>
          </w:tcPr>
          <w:p w14:paraId="533A74DC" w14:textId="77777777" w:rsidR="00623782" w:rsidRPr="00276009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276009">
              <w:rPr>
                <w:bCs/>
                <w:lang w:val="en-GB"/>
              </w:rPr>
              <w:t>Total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4A1F9E3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150.66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4FC2466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13.19</w:t>
            </w:r>
          </w:p>
        </w:tc>
        <w:tc>
          <w:tcPr>
            <w:tcW w:w="1030" w:type="dxa"/>
            <w:shd w:val="clear" w:color="auto" w:fill="auto"/>
          </w:tcPr>
          <w:p w14:paraId="680D39F7" w14:textId="77777777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87</w:t>
            </w:r>
          </w:p>
        </w:tc>
      </w:tr>
      <w:tr w:rsidR="00623782" w:rsidRPr="00276009" w14:paraId="1BF90B31" w14:textId="77777777" w:rsidTr="00E4202E">
        <w:trPr>
          <w:cantSplit/>
          <w:jc w:val="center"/>
        </w:trPr>
        <w:tc>
          <w:tcPr>
            <w:tcW w:w="1214" w:type="dxa"/>
            <w:vMerge w:val="restart"/>
            <w:shd w:val="clear" w:color="auto" w:fill="auto"/>
          </w:tcPr>
          <w:p w14:paraId="60DDAD31" w14:textId="77777777" w:rsidR="00623782" w:rsidRPr="00C06050" w:rsidRDefault="00623782" w:rsidP="00E4202E">
            <w:pPr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EA</w:t>
            </w:r>
            <w:r>
              <w:rPr>
                <w:bCs/>
                <w:lang w:val="en-GB"/>
              </w:rPr>
              <w:t xml:space="preserve"> </w:t>
            </w:r>
            <w:r w:rsidRPr="00E4202E">
              <w:rPr>
                <w:rFonts w:cs="Arial"/>
                <w:lang w:val="en-GB"/>
              </w:rPr>
              <w:t>(°</w:t>
            </w:r>
            <w:r w:rsidRPr="00E4202E">
              <w:rPr>
                <w:rFonts w:cs="Arial"/>
                <w:lang w:val="en-GB" w:eastAsia="zh-CN"/>
              </w:rPr>
              <w:t>)</w:t>
            </w:r>
          </w:p>
        </w:tc>
        <w:tc>
          <w:tcPr>
            <w:tcW w:w="968" w:type="dxa"/>
            <w:shd w:val="clear" w:color="auto" w:fill="auto"/>
          </w:tcPr>
          <w:p w14:paraId="334A0E63" w14:textId="77777777" w:rsidR="00623782" w:rsidRPr="00283E73" w:rsidRDefault="00623782" w:rsidP="00E4202E">
            <w:pPr>
              <w:jc w:val="center"/>
              <w:rPr>
                <w:bCs/>
                <w:lang w:val="en-GB"/>
              </w:rPr>
            </w:pPr>
            <w:r w:rsidRPr="00283E73">
              <w:rPr>
                <w:bCs/>
                <w:lang w:val="en-GB"/>
              </w:rPr>
              <w:t>EXG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B16C0C9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103.04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2EEAA2B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33.03</w:t>
            </w:r>
          </w:p>
        </w:tc>
        <w:tc>
          <w:tcPr>
            <w:tcW w:w="1030" w:type="dxa"/>
            <w:shd w:val="clear" w:color="auto" w:fill="auto"/>
          </w:tcPr>
          <w:p w14:paraId="49033AF1" w14:textId="77777777" w:rsidR="00623782" w:rsidRPr="00C06050" w:rsidRDefault="00623782" w:rsidP="00E4202E">
            <w:pPr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39</w:t>
            </w:r>
          </w:p>
        </w:tc>
      </w:tr>
      <w:tr w:rsidR="00623782" w:rsidRPr="00276009" w14:paraId="59AC36B8" w14:textId="77777777" w:rsidTr="00E4202E">
        <w:trPr>
          <w:cantSplit/>
          <w:jc w:val="center"/>
        </w:trPr>
        <w:tc>
          <w:tcPr>
            <w:tcW w:w="1214" w:type="dxa"/>
            <w:vMerge/>
            <w:shd w:val="clear" w:color="auto" w:fill="auto"/>
          </w:tcPr>
          <w:p w14:paraId="3C2F0FE6" w14:textId="77777777" w:rsidR="00623782" w:rsidRPr="00276009" w:rsidRDefault="00623782" w:rsidP="00E4202E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68" w:type="dxa"/>
            <w:shd w:val="clear" w:color="auto" w:fill="auto"/>
          </w:tcPr>
          <w:p w14:paraId="7481ADC3" w14:textId="77777777" w:rsidR="00623782" w:rsidRPr="00276009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276009">
              <w:rPr>
                <w:bCs/>
                <w:lang w:val="en-GB"/>
              </w:rPr>
              <w:t>CTG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DF40F6C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105.88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7006633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25.35</w:t>
            </w:r>
          </w:p>
        </w:tc>
        <w:tc>
          <w:tcPr>
            <w:tcW w:w="1030" w:type="dxa"/>
            <w:shd w:val="clear" w:color="auto" w:fill="auto"/>
          </w:tcPr>
          <w:p w14:paraId="355D5C57" w14:textId="77777777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48</w:t>
            </w:r>
          </w:p>
        </w:tc>
      </w:tr>
      <w:tr w:rsidR="00623782" w:rsidRPr="00276009" w14:paraId="63ADB768" w14:textId="77777777" w:rsidTr="00E4202E">
        <w:trPr>
          <w:cantSplit/>
          <w:jc w:val="center"/>
        </w:trPr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BC04C4" w14:textId="77777777" w:rsidR="00623782" w:rsidRPr="00276009" w:rsidRDefault="00623782" w:rsidP="00E4202E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E0F9776" w14:textId="77777777" w:rsidR="00623782" w:rsidRPr="00276009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276009">
              <w:rPr>
                <w:bCs/>
                <w:lang w:val="en-GB"/>
              </w:rPr>
              <w:t>Total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275EA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276009">
              <w:rPr>
                <w:rFonts w:eastAsia="等线" w:cs="Arial"/>
                <w:color w:val="000000"/>
                <w:lang w:val="en-GB"/>
              </w:rPr>
              <w:t>104.60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268FF" w14:textId="77777777" w:rsidR="00623782" w:rsidRPr="00E4202E" w:rsidRDefault="00623782" w:rsidP="00E4202E">
            <w:pPr>
              <w:jc w:val="center"/>
              <w:rPr>
                <w:rFonts w:eastAsia="等线" w:cs="Arial"/>
                <w:color w:val="000000"/>
                <w:lang w:val="en-GB"/>
              </w:rPr>
            </w:pPr>
            <w:r w:rsidRPr="00C06050">
              <w:rPr>
                <w:rFonts w:eastAsia="等线" w:cs="Arial"/>
                <w:color w:val="000000"/>
                <w:lang w:val="en-GB"/>
              </w:rPr>
              <w:t>28.90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9E2FA6C" w14:textId="77777777" w:rsidR="00623782" w:rsidRPr="00C06050" w:rsidRDefault="00623782" w:rsidP="00E4202E">
            <w:pPr>
              <w:spacing w:line="320" w:lineRule="atLeast"/>
              <w:ind w:left="60" w:right="60"/>
              <w:jc w:val="center"/>
              <w:rPr>
                <w:bCs/>
                <w:lang w:val="en-GB"/>
              </w:rPr>
            </w:pPr>
            <w:r w:rsidRPr="00C06050">
              <w:rPr>
                <w:bCs/>
                <w:lang w:val="en-GB"/>
              </w:rPr>
              <w:t>87</w:t>
            </w:r>
          </w:p>
        </w:tc>
      </w:tr>
    </w:tbl>
    <w:p w14:paraId="2147B539" w14:textId="77777777" w:rsidR="00C63661" w:rsidRDefault="00C63661" w:rsidP="00FA7B4D">
      <w:pPr>
        <w:rPr>
          <w:rFonts w:eastAsiaTheme="minorEastAsia"/>
          <w:bCs/>
          <w:lang w:val="en-GB" w:eastAsia="zh-CN"/>
        </w:rPr>
      </w:pPr>
    </w:p>
    <w:p w14:paraId="281CA989" w14:textId="55FB35B1" w:rsidR="00340AB7" w:rsidRDefault="00340AB7" w:rsidP="00FA7B4D">
      <w:pPr>
        <w:rPr>
          <w:rFonts w:eastAsiaTheme="minorEastAsia"/>
          <w:bCs/>
          <w:lang w:val="en-GB" w:eastAsia="zh-CN"/>
        </w:rPr>
      </w:pPr>
      <w:r w:rsidRPr="00C06050">
        <w:rPr>
          <w:rFonts w:eastAsiaTheme="minorEastAsia"/>
          <w:bCs/>
          <w:lang w:val="en-GB" w:eastAsia="zh-CN"/>
        </w:rPr>
        <w:t xml:space="preserve">The comparison between </w:t>
      </w:r>
      <w:r w:rsidR="006E4D14">
        <w:rPr>
          <w:rFonts w:eastAsiaTheme="minorEastAsia"/>
          <w:bCs/>
          <w:lang w:val="en-GB" w:eastAsia="zh-CN"/>
        </w:rPr>
        <w:t xml:space="preserve">the </w:t>
      </w:r>
      <w:r w:rsidRPr="00C06050">
        <w:rPr>
          <w:bCs/>
          <w:lang w:val="en-GB"/>
        </w:rPr>
        <w:t>CTG and E</w:t>
      </w:r>
      <w:r w:rsidRPr="00C06050">
        <w:rPr>
          <w:rFonts w:eastAsiaTheme="minorEastAsia"/>
          <w:bCs/>
          <w:lang w:val="en-GB" w:eastAsia="zh-CN"/>
        </w:rPr>
        <w:t>X</w:t>
      </w:r>
      <w:r w:rsidRPr="00C06050">
        <w:rPr>
          <w:bCs/>
          <w:lang w:val="en-GB"/>
        </w:rPr>
        <w:t xml:space="preserve">G did not </w:t>
      </w:r>
      <w:r w:rsidR="006E4D14">
        <w:rPr>
          <w:bCs/>
          <w:lang w:val="en-GB"/>
        </w:rPr>
        <w:t>yield</w:t>
      </w:r>
      <w:r w:rsidR="006E4D14" w:rsidRPr="00C06050">
        <w:rPr>
          <w:bCs/>
          <w:lang w:val="en-GB"/>
        </w:rPr>
        <w:t xml:space="preserve"> </w:t>
      </w:r>
      <w:r w:rsidR="007D2EA9">
        <w:rPr>
          <w:bCs/>
          <w:lang w:val="en-GB"/>
        </w:rPr>
        <w:t xml:space="preserve">a </w:t>
      </w:r>
      <w:r w:rsidRPr="00C06050">
        <w:rPr>
          <w:bCs/>
          <w:lang w:val="en-GB"/>
        </w:rPr>
        <w:t>statistical</w:t>
      </w:r>
      <w:r w:rsidR="007D2EA9">
        <w:rPr>
          <w:bCs/>
          <w:lang w:val="en-GB"/>
        </w:rPr>
        <w:t>ly</w:t>
      </w:r>
      <w:r w:rsidRPr="00C06050">
        <w:rPr>
          <w:bCs/>
          <w:lang w:val="en-GB"/>
        </w:rPr>
        <w:t xml:space="preserve"> significan</w:t>
      </w:r>
      <w:r w:rsidR="007D2EA9">
        <w:rPr>
          <w:bCs/>
          <w:lang w:val="en-GB"/>
        </w:rPr>
        <w:t>t difference</w:t>
      </w:r>
      <w:r w:rsidRPr="00C06050">
        <w:rPr>
          <w:bCs/>
          <w:lang w:val="en-GB"/>
        </w:rPr>
        <w:t xml:space="preserve"> (p</w:t>
      </w:r>
      <w:r w:rsidR="007D2EA9">
        <w:rPr>
          <w:bCs/>
          <w:lang w:val="en-GB"/>
        </w:rPr>
        <w:t xml:space="preserve"> </w:t>
      </w:r>
      <w:r w:rsidRPr="00C06050">
        <w:rPr>
          <w:bCs/>
          <w:lang w:val="en-GB"/>
        </w:rPr>
        <w:t>=</w:t>
      </w:r>
      <w:r w:rsidR="007D2EA9">
        <w:rPr>
          <w:bCs/>
          <w:lang w:val="en-GB"/>
        </w:rPr>
        <w:t xml:space="preserve"> </w:t>
      </w:r>
      <w:r w:rsidRPr="00C06050">
        <w:rPr>
          <w:bCs/>
          <w:lang w:val="en-GB"/>
        </w:rPr>
        <w:t>0.46) in SLJ distance</w:t>
      </w:r>
      <w:r w:rsidRPr="00C06050">
        <w:rPr>
          <w:rFonts w:eastAsiaTheme="minorEastAsia"/>
          <w:bCs/>
          <w:lang w:val="en-GB" w:eastAsia="zh-CN"/>
        </w:rPr>
        <w:t>.</w:t>
      </w:r>
      <w:r w:rsidR="00851657" w:rsidRPr="00C06050">
        <w:rPr>
          <w:rFonts w:eastAsiaTheme="minorEastAsia"/>
          <w:bCs/>
          <w:lang w:val="en-GB" w:eastAsia="zh-CN"/>
        </w:rPr>
        <w:t xml:space="preserve"> </w:t>
      </w:r>
      <w:r w:rsidR="006139E4" w:rsidRPr="00C06050">
        <w:rPr>
          <w:rFonts w:eastAsiaTheme="minorEastAsia"/>
          <w:bCs/>
          <w:lang w:val="en-GB" w:eastAsia="zh-CN"/>
        </w:rPr>
        <w:t xml:space="preserve">In addition, </w:t>
      </w:r>
      <w:r w:rsidR="0088089F" w:rsidRPr="00E4202E">
        <w:rPr>
          <w:rFonts w:cs="Arial"/>
          <w:lang w:val="en-GB"/>
        </w:rPr>
        <w:t xml:space="preserve">jump length was longer </w:t>
      </w:r>
      <w:r w:rsidR="007D2EA9">
        <w:rPr>
          <w:rFonts w:cs="Arial"/>
          <w:lang w:val="en-GB"/>
        </w:rPr>
        <w:t xml:space="preserve">in the </w:t>
      </w:r>
      <w:r w:rsidR="007D2EA9" w:rsidRPr="004421D6">
        <w:rPr>
          <w:rFonts w:cs="Arial"/>
          <w:lang w:val="en-GB"/>
        </w:rPr>
        <w:t xml:space="preserve">CTG </w:t>
      </w:r>
      <w:r w:rsidR="0088089F" w:rsidRPr="00E4202E">
        <w:rPr>
          <w:rFonts w:cs="Arial"/>
          <w:lang w:val="en-GB"/>
        </w:rPr>
        <w:t xml:space="preserve">than </w:t>
      </w:r>
      <w:r w:rsidR="007D2EA9">
        <w:rPr>
          <w:rFonts w:cs="Arial"/>
          <w:lang w:val="en-GB"/>
        </w:rPr>
        <w:t xml:space="preserve">in the </w:t>
      </w:r>
      <w:r w:rsidR="0088089F" w:rsidRPr="00E4202E">
        <w:rPr>
          <w:rFonts w:cs="Arial"/>
          <w:lang w:val="en-GB"/>
        </w:rPr>
        <w:t>EXG</w:t>
      </w:r>
      <w:r w:rsidR="008F4653" w:rsidRPr="00E4202E">
        <w:rPr>
          <w:rFonts w:cs="Arial"/>
          <w:color w:val="FF0000"/>
          <w:lang w:val="en-GB"/>
        </w:rPr>
        <w:t xml:space="preserve"> </w:t>
      </w:r>
      <w:r w:rsidR="008F4653" w:rsidRPr="00E4202E">
        <w:rPr>
          <w:rFonts w:cs="Arial"/>
          <w:lang w:val="en-GB"/>
        </w:rPr>
        <w:t>(Table 1)</w:t>
      </w:r>
      <w:r w:rsidR="0088089F" w:rsidRPr="00E4202E">
        <w:rPr>
          <w:rFonts w:cs="Arial"/>
          <w:lang w:val="en-GB"/>
        </w:rPr>
        <w:t xml:space="preserve">. </w:t>
      </w:r>
      <w:r w:rsidR="007D2EA9">
        <w:rPr>
          <w:bCs/>
          <w:lang w:val="en-GB"/>
        </w:rPr>
        <w:t>J</w:t>
      </w:r>
      <w:r w:rsidRPr="00C06050">
        <w:rPr>
          <w:bCs/>
          <w:lang w:val="en-GB"/>
        </w:rPr>
        <w:t>ump length (p</w:t>
      </w:r>
      <w:r w:rsidR="007D2EA9">
        <w:rPr>
          <w:bCs/>
          <w:lang w:val="en-GB"/>
        </w:rPr>
        <w:t xml:space="preserve"> </w:t>
      </w:r>
      <w:r w:rsidRPr="00C06050">
        <w:rPr>
          <w:bCs/>
          <w:lang w:val="en-GB"/>
        </w:rPr>
        <w:t>=</w:t>
      </w:r>
      <w:r w:rsidR="007D2EA9">
        <w:rPr>
          <w:bCs/>
          <w:lang w:val="en-GB"/>
        </w:rPr>
        <w:t xml:space="preserve"> </w:t>
      </w:r>
      <w:r w:rsidRPr="00C06050">
        <w:rPr>
          <w:bCs/>
          <w:lang w:val="en-GB"/>
        </w:rPr>
        <w:t>0.65), KA (p</w:t>
      </w:r>
      <w:r w:rsidR="007D2EA9">
        <w:rPr>
          <w:bCs/>
          <w:lang w:val="en-GB"/>
        </w:rPr>
        <w:t xml:space="preserve"> </w:t>
      </w:r>
      <w:r w:rsidRPr="00C06050">
        <w:rPr>
          <w:bCs/>
          <w:lang w:val="en-GB"/>
        </w:rPr>
        <w:t>=</w:t>
      </w:r>
      <w:r w:rsidR="007D2EA9">
        <w:rPr>
          <w:bCs/>
          <w:lang w:val="en-GB"/>
        </w:rPr>
        <w:t xml:space="preserve"> </w:t>
      </w:r>
      <w:r w:rsidRPr="00C06050">
        <w:rPr>
          <w:bCs/>
          <w:lang w:val="en-GB"/>
        </w:rPr>
        <w:t xml:space="preserve">0.16), </w:t>
      </w:r>
      <w:r w:rsidR="007D2EA9">
        <w:rPr>
          <w:bCs/>
          <w:lang w:val="en-GB"/>
        </w:rPr>
        <w:t xml:space="preserve">and </w:t>
      </w:r>
      <w:r w:rsidRPr="00C06050">
        <w:rPr>
          <w:bCs/>
          <w:lang w:val="en-GB"/>
        </w:rPr>
        <w:t>EA (p</w:t>
      </w:r>
      <w:r w:rsidR="007D2EA9">
        <w:rPr>
          <w:bCs/>
          <w:lang w:val="en-GB"/>
        </w:rPr>
        <w:t xml:space="preserve"> </w:t>
      </w:r>
      <w:r w:rsidRPr="00C06050">
        <w:rPr>
          <w:bCs/>
          <w:lang w:val="en-GB"/>
        </w:rPr>
        <w:t>=</w:t>
      </w:r>
      <w:r w:rsidR="007D2EA9">
        <w:rPr>
          <w:bCs/>
          <w:lang w:val="en-GB"/>
        </w:rPr>
        <w:t xml:space="preserve"> </w:t>
      </w:r>
      <w:r w:rsidRPr="00C06050">
        <w:rPr>
          <w:bCs/>
          <w:lang w:val="en-GB"/>
        </w:rPr>
        <w:t xml:space="preserve">0.85) also did not </w:t>
      </w:r>
      <w:r w:rsidR="007D2EA9">
        <w:rPr>
          <w:bCs/>
          <w:lang w:val="en-GB"/>
        </w:rPr>
        <w:t>have</w:t>
      </w:r>
      <w:r w:rsidR="007D2EA9" w:rsidRPr="00C06050">
        <w:rPr>
          <w:bCs/>
          <w:lang w:val="en-GB"/>
        </w:rPr>
        <w:t xml:space="preserve"> </w:t>
      </w:r>
      <w:r w:rsidRPr="00283E73">
        <w:rPr>
          <w:bCs/>
          <w:lang w:val="en-GB"/>
        </w:rPr>
        <w:t>significan</w:t>
      </w:r>
      <w:r w:rsidR="00851657" w:rsidRPr="00283E73">
        <w:rPr>
          <w:bCs/>
          <w:lang w:val="en-GB"/>
        </w:rPr>
        <w:t>t differences</w:t>
      </w:r>
      <w:r w:rsidRPr="00283E73">
        <w:rPr>
          <w:rFonts w:eastAsiaTheme="minorEastAsia"/>
          <w:bCs/>
          <w:lang w:val="en-GB" w:eastAsia="zh-CN"/>
        </w:rPr>
        <w:t>.</w:t>
      </w:r>
    </w:p>
    <w:p w14:paraId="6CB43DC3" w14:textId="77777777" w:rsidR="00612614" w:rsidRPr="00283E73" w:rsidRDefault="00612614" w:rsidP="00FA7B4D">
      <w:pPr>
        <w:rPr>
          <w:rFonts w:eastAsiaTheme="minorEastAsia" w:cs="Arial"/>
          <w:lang w:val="en-GB" w:eastAsia="zh-CN"/>
        </w:rPr>
      </w:pPr>
    </w:p>
    <w:p w14:paraId="6EA0BCDE" w14:textId="37346F26" w:rsidR="00801065" w:rsidRPr="00E4202E" w:rsidRDefault="00FA7B4D" w:rsidP="00FA7B4D">
      <w:pPr>
        <w:rPr>
          <w:lang w:val="en-GB"/>
        </w:rPr>
      </w:pPr>
      <w:r w:rsidRPr="00E4202E">
        <w:rPr>
          <w:b/>
          <w:lang w:val="en-GB"/>
        </w:rPr>
        <w:t>DISCUSSION</w:t>
      </w:r>
      <w:r w:rsidR="00060AD8">
        <w:rPr>
          <w:b/>
          <w:lang w:val="en-GB"/>
        </w:rPr>
        <w:t xml:space="preserve">: </w:t>
      </w:r>
      <w:r w:rsidR="008F4653" w:rsidRPr="00E4202E">
        <w:rPr>
          <w:lang w:val="en-GB"/>
        </w:rPr>
        <w:t>Th</w:t>
      </w:r>
      <w:r w:rsidRPr="00E4202E">
        <w:rPr>
          <w:lang w:val="en-GB"/>
        </w:rPr>
        <w:t xml:space="preserve">e most important factors of SLJ performance are </w:t>
      </w:r>
      <w:r w:rsidR="00593C87" w:rsidRPr="00E4202E">
        <w:rPr>
          <w:rFonts w:eastAsiaTheme="minorEastAsia"/>
          <w:lang w:val="en-GB" w:eastAsia="zh-CN"/>
        </w:rPr>
        <w:t>relate</w:t>
      </w:r>
      <w:r w:rsidR="00593C87" w:rsidRPr="00C65D7C">
        <w:rPr>
          <w:rFonts w:eastAsiaTheme="minorEastAsia"/>
          <w:lang w:eastAsia="zh-CN"/>
        </w:rPr>
        <w:t xml:space="preserve">d </w:t>
      </w:r>
      <w:r w:rsidR="009529B0">
        <w:rPr>
          <w:rFonts w:eastAsiaTheme="minorEastAsia"/>
          <w:lang w:eastAsia="zh-CN"/>
        </w:rPr>
        <w:t>to</w:t>
      </w:r>
      <w:r w:rsidR="009529B0" w:rsidRPr="00C65D7C">
        <w:rPr>
          <w:rFonts w:eastAsiaTheme="minorEastAsia"/>
          <w:lang w:eastAsia="zh-CN"/>
        </w:rPr>
        <w:t xml:space="preserve"> </w:t>
      </w:r>
      <w:r w:rsidR="00C65D7C">
        <w:rPr>
          <w:rFonts w:eastAsiaTheme="minorEastAsia"/>
          <w:lang w:eastAsia="zh-CN"/>
        </w:rPr>
        <w:t>the</w:t>
      </w:r>
      <w:r w:rsidR="00593C87" w:rsidRPr="00C65D7C">
        <w:rPr>
          <w:rFonts w:eastAsiaTheme="minorEastAsia"/>
          <w:lang w:eastAsia="zh-CN"/>
        </w:rPr>
        <w:t xml:space="preserve"> proper</w:t>
      </w:r>
      <w:r w:rsidRPr="00C65D7C">
        <w:t xml:space="preserve"> </w:t>
      </w:r>
      <w:r w:rsidR="007D2EA9">
        <w:rPr>
          <w:lang w:val="en-GB"/>
        </w:rPr>
        <w:t xml:space="preserve">execution of </w:t>
      </w:r>
      <w:r w:rsidRPr="00E4202E">
        <w:rPr>
          <w:lang w:val="en-GB"/>
        </w:rPr>
        <w:t xml:space="preserve">upper and lower limb </w:t>
      </w:r>
      <w:r w:rsidR="00593C87" w:rsidRPr="00E4202E">
        <w:rPr>
          <w:rFonts w:eastAsiaTheme="minorEastAsia"/>
          <w:lang w:val="en-GB" w:eastAsia="zh-CN"/>
        </w:rPr>
        <w:t>motion</w:t>
      </w:r>
      <w:r w:rsidR="007D2EA9">
        <w:rPr>
          <w:rFonts w:eastAsiaTheme="minorEastAsia"/>
          <w:lang w:val="en-GB" w:eastAsia="zh-CN"/>
        </w:rPr>
        <w:t>s</w:t>
      </w:r>
      <w:r w:rsidRPr="00E4202E">
        <w:rPr>
          <w:lang w:val="en-GB"/>
        </w:rPr>
        <w:t xml:space="preserve">, and </w:t>
      </w:r>
      <w:r w:rsidR="007F7072" w:rsidRPr="00E4202E">
        <w:rPr>
          <w:rFonts w:eastAsiaTheme="minorEastAsia"/>
          <w:lang w:val="en-GB" w:eastAsia="zh-CN"/>
        </w:rPr>
        <w:t>adequate</w:t>
      </w:r>
      <w:r w:rsidRPr="00E4202E">
        <w:rPr>
          <w:lang w:val="en-GB"/>
        </w:rPr>
        <w:t xml:space="preserve"> </w:t>
      </w:r>
      <w:r w:rsidR="00570634" w:rsidRPr="00E4202E">
        <w:rPr>
          <w:rFonts w:eastAsiaTheme="minorEastAsia"/>
          <w:lang w:val="en-GB" w:eastAsia="zh-CN"/>
        </w:rPr>
        <w:t xml:space="preserve">knee and ankle angles during </w:t>
      </w:r>
      <w:proofErr w:type="spellStart"/>
      <w:r w:rsidRPr="00E4202E">
        <w:rPr>
          <w:lang w:val="en-GB"/>
        </w:rPr>
        <w:t>takeoff</w:t>
      </w:r>
      <w:proofErr w:type="spellEnd"/>
      <w:r w:rsidR="0047445D" w:rsidRPr="00E4202E">
        <w:rPr>
          <w:lang w:val="en-GB"/>
        </w:rPr>
        <w:t xml:space="preserve">. </w:t>
      </w:r>
      <w:r w:rsidR="00C65D7C">
        <w:rPr>
          <w:lang w:val="en-GB"/>
        </w:rPr>
        <w:t>A</w:t>
      </w:r>
      <w:r w:rsidR="001C5995" w:rsidRPr="00E4202E">
        <w:rPr>
          <w:lang w:val="en-GB"/>
        </w:rPr>
        <w:t xml:space="preserve">ngular kinematic variables of </w:t>
      </w:r>
      <w:r w:rsidR="00C65D7C">
        <w:rPr>
          <w:lang w:val="en-GB"/>
        </w:rPr>
        <w:t xml:space="preserve">the </w:t>
      </w:r>
      <w:r w:rsidR="001C5995" w:rsidRPr="00E4202E">
        <w:rPr>
          <w:lang w:val="en-GB"/>
        </w:rPr>
        <w:t xml:space="preserve">elbow and knee joints </w:t>
      </w:r>
      <w:r w:rsidR="00C65D7C">
        <w:rPr>
          <w:lang w:val="en-GB"/>
        </w:rPr>
        <w:t xml:space="preserve">are related </w:t>
      </w:r>
      <w:r w:rsidR="009529B0">
        <w:rPr>
          <w:lang w:val="en-GB"/>
        </w:rPr>
        <w:t>to</w:t>
      </w:r>
      <w:r w:rsidR="009529B0" w:rsidRPr="00E4202E">
        <w:rPr>
          <w:lang w:val="en-GB"/>
        </w:rPr>
        <w:t xml:space="preserve"> </w:t>
      </w:r>
      <w:r w:rsidR="001C5995" w:rsidRPr="00E4202E">
        <w:rPr>
          <w:lang w:val="en-GB"/>
        </w:rPr>
        <w:t>SLJ performance</w:t>
      </w:r>
      <w:r w:rsidR="001C5995" w:rsidRPr="00E4202E">
        <w:rPr>
          <w:rFonts w:eastAsiaTheme="minorEastAsia"/>
          <w:lang w:val="en-GB" w:eastAsia="zh-CN"/>
        </w:rPr>
        <w:t>.</w:t>
      </w:r>
      <w:r w:rsidRPr="00E4202E">
        <w:rPr>
          <w:lang w:val="en-GB"/>
        </w:rPr>
        <w:t xml:space="preserve"> </w:t>
      </w:r>
      <w:r w:rsidR="00C65D7C">
        <w:rPr>
          <w:rFonts w:eastAsiaTheme="minorEastAsia"/>
          <w:lang w:val="en-GB" w:eastAsia="zh-CN"/>
        </w:rPr>
        <w:t>Thus</w:t>
      </w:r>
      <w:r w:rsidRPr="00E4202E">
        <w:rPr>
          <w:lang w:val="en-GB"/>
        </w:rPr>
        <w:t xml:space="preserve">, </w:t>
      </w:r>
      <w:r w:rsidR="00C65D7C">
        <w:rPr>
          <w:lang w:val="en-GB"/>
        </w:rPr>
        <w:t xml:space="preserve">in this </w:t>
      </w:r>
      <w:r w:rsidRPr="00E4202E">
        <w:rPr>
          <w:lang w:val="en-GB"/>
        </w:rPr>
        <w:t>research</w:t>
      </w:r>
      <w:r w:rsidR="00C65D7C">
        <w:rPr>
          <w:lang w:val="en-GB"/>
        </w:rPr>
        <w:t>, we</w:t>
      </w:r>
      <w:r w:rsidRPr="00E4202E">
        <w:rPr>
          <w:lang w:val="en-GB"/>
        </w:rPr>
        <w:t xml:space="preserve"> analyse</w:t>
      </w:r>
      <w:r w:rsidR="001C5995" w:rsidRPr="00E4202E">
        <w:rPr>
          <w:lang w:val="en-GB"/>
        </w:rPr>
        <w:t xml:space="preserve">d </w:t>
      </w:r>
      <w:r w:rsidRPr="00E4202E">
        <w:rPr>
          <w:lang w:val="en-GB"/>
        </w:rPr>
        <w:t>the influence</w:t>
      </w:r>
      <w:r w:rsidR="00C65D7C">
        <w:rPr>
          <w:lang w:val="en-GB"/>
        </w:rPr>
        <w:t>s</w:t>
      </w:r>
      <w:r w:rsidRPr="00E4202E">
        <w:rPr>
          <w:lang w:val="en-GB"/>
        </w:rPr>
        <w:t xml:space="preserve"> of knee and elbow joint motion</w:t>
      </w:r>
      <w:r w:rsidR="00C65D7C">
        <w:rPr>
          <w:lang w:val="en-GB"/>
        </w:rPr>
        <w:t>s</w:t>
      </w:r>
      <w:r w:rsidRPr="00E4202E">
        <w:rPr>
          <w:lang w:val="en-GB"/>
        </w:rPr>
        <w:t xml:space="preserve"> </w:t>
      </w:r>
      <w:r w:rsidR="00C65D7C">
        <w:rPr>
          <w:lang w:val="en-GB"/>
        </w:rPr>
        <w:t>o</w:t>
      </w:r>
      <w:r w:rsidRPr="00E4202E">
        <w:rPr>
          <w:lang w:val="en-GB"/>
        </w:rPr>
        <w:t xml:space="preserve">n SLJ performance at the final </w:t>
      </w:r>
      <w:proofErr w:type="spellStart"/>
      <w:r w:rsidRPr="00E4202E">
        <w:rPr>
          <w:lang w:val="en-GB"/>
        </w:rPr>
        <w:t>takeoff</w:t>
      </w:r>
      <w:proofErr w:type="spellEnd"/>
      <w:r w:rsidRPr="00E4202E">
        <w:rPr>
          <w:lang w:val="en-GB"/>
        </w:rPr>
        <w:t xml:space="preserve"> phase (</w:t>
      </w:r>
      <w:r w:rsidR="00C65D7C">
        <w:rPr>
          <w:lang w:val="en-GB"/>
        </w:rPr>
        <w:t xml:space="preserve">from </w:t>
      </w:r>
      <w:r w:rsidRPr="00E4202E">
        <w:rPr>
          <w:lang w:val="en-GB"/>
        </w:rPr>
        <w:t>ground moment</w:t>
      </w:r>
      <w:r w:rsidR="00C65D7C">
        <w:rPr>
          <w:lang w:val="en-GB"/>
        </w:rPr>
        <w:t>,</w:t>
      </w:r>
      <w:r w:rsidRPr="00E4202E">
        <w:rPr>
          <w:lang w:val="en-GB"/>
        </w:rPr>
        <w:t xml:space="preserve"> and leg and ankle extension).</w:t>
      </w:r>
      <w:r w:rsidR="001C5995" w:rsidRPr="00E4202E">
        <w:rPr>
          <w:rFonts w:eastAsiaTheme="minorEastAsia"/>
          <w:lang w:val="en-GB" w:eastAsia="zh-CN"/>
        </w:rPr>
        <w:t xml:space="preserve"> </w:t>
      </w:r>
      <w:r w:rsidR="00C65D7C">
        <w:rPr>
          <w:rFonts w:eastAsiaTheme="minorEastAsia"/>
          <w:lang w:val="en-GB" w:eastAsia="zh-CN"/>
        </w:rPr>
        <w:t>Sex</w:t>
      </w:r>
      <w:r w:rsidR="00C65D7C" w:rsidRPr="00C06050">
        <w:rPr>
          <w:bCs/>
          <w:lang w:val="en-GB"/>
        </w:rPr>
        <w:t xml:space="preserve"> </w:t>
      </w:r>
      <w:r w:rsidR="00A2638F" w:rsidRPr="00C06050">
        <w:rPr>
          <w:rFonts w:eastAsiaTheme="minorEastAsia"/>
          <w:bCs/>
          <w:lang w:val="en-GB" w:eastAsia="zh-CN"/>
        </w:rPr>
        <w:t>showed significant differences</w:t>
      </w:r>
      <w:r w:rsidR="00A2638F" w:rsidRPr="00C06050">
        <w:rPr>
          <w:bCs/>
          <w:lang w:val="en-GB"/>
        </w:rPr>
        <w:t xml:space="preserve"> (p</w:t>
      </w:r>
      <w:r w:rsidR="00557B71">
        <w:rPr>
          <w:bCs/>
          <w:lang w:val="en-GB"/>
        </w:rPr>
        <w:t xml:space="preserve"> </w:t>
      </w:r>
      <w:r w:rsidR="00A2638F" w:rsidRPr="00C06050">
        <w:rPr>
          <w:rFonts w:eastAsiaTheme="minorEastAsia"/>
          <w:bCs/>
          <w:lang w:val="en-GB" w:eastAsia="zh-CN"/>
        </w:rPr>
        <w:t>=</w:t>
      </w:r>
      <w:r w:rsidR="00557B71">
        <w:rPr>
          <w:rFonts w:eastAsiaTheme="minorEastAsia"/>
          <w:bCs/>
          <w:lang w:val="en-GB" w:eastAsia="zh-CN"/>
        </w:rPr>
        <w:t xml:space="preserve"> </w:t>
      </w:r>
      <w:r w:rsidR="00A2638F" w:rsidRPr="00C06050">
        <w:rPr>
          <w:bCs/>
          <w:lang w:val="en-GB"/>
        </w:rPr>
        <w:t>0.00</w:t>
      </w:r>
      <w:r w:rsidR="00A2638F" w:rsidRPr="00C06050">
        <w:rPr>
          <w:rFonts w:eastAsiaTheme="minorEastAsia"/>
          <w:bCs/>
          <w:lang w:val="en-GB" w:eastAsia="zh-CN"/>
        </w:rPr>
        <w:t>0</w:t>
      </w:r>
      <w:r w:rsidR="00A2638F" w:rsidRPr="00C06050">
        <w:rPr>
          <w:bCs/>
          <w:lang w:val="en-GB"/>
        </w:rPr>
        <w:t xml:space="preserve">) in jump length and </w:t>
      </w:r>
      <w:r w:rsidR="00557B71" w:rsidRPr="004421D6">
        <w:rPr>
          <w:bCs/>
          <w:lang w:val="en-GB"/>
        </w:rPr>
        <w:t xml:space="preserve">EA </w:t>
      </w:r>
      <w:r w:rsidR="00A2638F" w:rsidRPr="00C06050">
        <w:rPr>
          <w:bCs/>
          <w:lang w:val="en-GB"/>
        </w:rPr>
        <w:t>(p</w:t>
      </w:r>
      <w:r w:rsidR="00557B71">
        <w:rPr>
          <w:bCs/>
          <w:lang w:val="en-GB"/>
        </w:rPr>
        <w:t xml:space="preserve"> </w:t>
      </w:r>
      <w:r w:rsidR="00A2638F" w:rsidRPr="00C06050">
        <w:rPr>
          <w:bCs/>
          <w:lang w:val="en-GB"/>
        </w:rPr>
        <w:t>=</w:t>
      </w:r>
      <w:r w:rsidR="00557B71">
        <w:rPr>
          <w:bCs/>
          <w:lang w:val="en-GB"/>
        </w:rPr>
        <w:t xml:space="preserve"> </w:t>
      </w:r>
      <w:r w:rsidR="00A2638F" w:rsidRPr="00C06050">
        <w:rPr>
          <w:bCs/>
          <w:lang w:val="en-GB"/>
        </w:rPr>
        <w:t>0.02).</w:t>
      </w:r>
      <w:r w:rsidR="00593C87" w:rsidRPr="00E4202E">
        <w:rPr>
          <w:rFonts w:eastAsiaTheme="minorEastAsia"/>
          <w:lang w:val="en-GB" w:eastAsia="zh-CN"/>
        </w:rPr>
        <w:t xml:space="preserve"> </w:t>
      </w:r>
      <w:r w:rsidR="00A030E1" w:rsidRPr="00E4202E">
        <w:rPr>
          <w:rFonts w:eastAsiaTheme="minorEastAsia"/>
          <w:lang w:val="en-GB" w:eastAsia="zh-CN"/>
        </w:rPr>
        <w:t xml:space="preserve">As </w:t>
      </w:r>
      <w:r w:rsidR="00557B71">
        <w:rPr>
          <w:rFonts w:eastAsiaTheme="minorEastAsia"/>
          <w:lang w:val="en-GB" w:eastAsia="zh-CN"/>
        </w:rPr>
        <w:t>already</w:t>
      </w:r>
      <w:r w:rsidR="00A030E1" w:rsidRPr="00E4202E">
        <w:rPr>
          <w:rFonts w:eastAsiaTheme="minorEastAsia"/>
          <w:lang w:val="en-GB" w:eastAsia="zh-CN"/>
        </w:rPr>
        <w:t xml:space="preserve"> known, b</w:t>
      </w:r>
      <w:r w:rsidR="00570634" w:rsidRPr="00E4202E">
        <w:rPr>
          <w:rFonts w:eastAsiaTheme="minorEastAsia"/>
          <w:lang w:val="en-GB" w:eastAsia="zh-CN"/>
        </w:rPr>
        <w:t xml:space="preserve">asic sprint drills </w:t>
      </w:r>
      <w:r w:rsidR="00F972BF" w:rsidRPr="00E4202E">
        <w:rPr>
          <w:rFonts w:eastAsiaTheme="minorEastAsia"/>
          <w:lang w:val="en-GB" w:eastAsia="zh-CN"/>
        </w:rPr>
        <w:t xml:space="preserve">such </w:t>
      </w:r>
      <w:r w:rsidR="00570634" w:rsidRPr="00E4202E">
        <w:rPr>
          <w:rFonts w:eastAsiaTheme="minorEastAsia"/>
          <w:lang w:val="en-GB" w:eastAsia="zh-CN"/>
        </w:rPr>
        <w:t xml:space="preserve">as </w:t>
      </w:r>
      <w:r w:rsidR="00DD2D66" w:rsidRPr="00E4202E">
        <w:rPr>
          <w:rFonts w:eastAsiaTheme="minorEastAsia"/>
          <w:lang w:val="en-GB" w:eastAsia="zh-CN"/>
        </w:rPr>
        <w:t xml:space="preserve">high knees and </w:t>
      </w:r>
      <w:r w:rsidR="00570634" w:rsidRPr="00E4202E">
        <w:rPr>
          <w:rFonts w:eastAsiaTheme="minorEastAsia"/>
          <w:lang w:val="en-GB" w:eastAsia="zh-CN"/>
        </w:rPr>
        <w:t>single</w:t>
      </w:r>
      <w:r w:rsidR="00557B71">
        <w:rPr>
          <w:rFonts w:eastAsiaTheme="minorEastAsia"/>
          <w:lang w:val="en-GB" w:eastAsia="zh-CN"/>
        </w:rPr>
        <w:t>-</w:t>
      </w:r>
      <w:r w:rsidR="00570634" w:rsidRPr="00E4202E">
        <w:rPr>
          <w:rFonts w:eastAsiaTheme="minorEastAsia"/>
          <w:lang w:val="en-GB" w:eastAsia="zh-CN"/>
        </w:rPr>
        <w:t xml:space="preserve">leg bounding </w:t>
      </w:r>
      <w:r w:rsidR="00E97EE9" w:rsidRPr="00E4202E">
        <w:rPr>
          <w:rFonts w:eastAsiaTheme="minorEastAsia"/>
          <w:lang w:val="en-GB" w:eastAsia="zh-CN"/>
        </w:rPr>
        <w:t>produce</w:t>
      </w:r>
      <w:r w:rsidR="00570634" w:rsidRPr="00E4202E">
        <w:rPr>
          <w:rFonts w:eastAsiaTheme="minorEastAsia"/>
          <w:lang w:val="en-GB" w:eastAsia="zh-CN"/>
        </w:rPr>
        <w:t xml:space="preserve"> </w:t>
      </w:r>
      <w:r w:rsidR="00570634" w:rsidRPr="00E4202E">
        <w:rPr>
          <w:lang w:val="en-GB"/>
        </w:rPr>
        <w:t>oscillation of the arms</w:t>
      </w:r>
      <w:r w:rsidR="00557B71">
        <w:rPr>
          <w:lang w:val="en-GB"/>
        </w:rPr>
        <w:t xml:space="preserve"> and</w:t>
      </w:r>
      <w:r w:rsidR="00D56433" w:rsidRPr="00E4202E">
        <w:rPr>
          <w:lang w:val="en-GB"/>
        </w:rPr>
        <w:t xml:space="preserve"> </w:t>
      </w:r>
      <w:r w:rsidR="00E97EE9" w:rsidRPr="00E4202E">
        <w:rPr>
          <w:lang w:val="en-GB"/>
        </w:rPr>
        <w:t>different range</w:t>
      </w:r>
      <w:r w:rsidR="00557B71">
        <w:rPr>
          <w:lang w:val="en-GB"/>
        </w:rPr>
        <w:t>s</w:t>
      </w:r>
      <w:r w:rsidR="00E97EE9" w:rsidRPr="00E4202E">
        <w:rPr>
          <w:lang w:val="en-GB"/>
        </w:rPr>
        <w:t xml:space="preserve"> of motion of the</w:t>
      </w:r>
      <w:r w:rsidR="00D56433" w:rsidRPr="00E4202E">
        <w:rPr>
          <w:lang w:val="en-GB"/>
        </w:rPr>
        <w:t xml:space="preserve"> elbow and knee</w:t>
      </w:r>
      <w:r w:rsidR="00557B71">
        <w:rPr>
          <w:lang w:val="en-GB"/>
        </w:rPr>
        <w:t xml:space="preserve"> joints</w:t>
      </w:r>
      <w:r w:rsidR="00063775" w:rsidRPr="00E4202E">
        <w:rPr>
          <w:lang w:val="en-GB"/>
        </w:rPr>
        <w:t>, and could enhance explosive muscular strength and natural arm swing</w:t>
      </w:r>
      <w:r w:rsidR="00570634" w:rsidRPr="00E4202E">
        <w:rPr>
          <w:rFonts w:eastAsiaTheme="minorEastAsia"/>
          <w:lang w:val="en-GB" w:eastAsia="zh-CN"/>
        </w:rPr>
        <w:t>.</w:t>
      </w:r>
      <w:r w:rsidR="00915AAF" w:rsidRPr="00E4202E">
        <w:rPr>
          <w:rFonts w:eastAsiaTheme="minorEastAsia"/>
          <w:lang w:val="en-GB" w:eastAsia="zh-CN"/>
        </w:rPr>
        <w:t xml:space="preserve"> </w:t>
      </w:r>
      <w:r w:rsidR="00557B71">
        <w:rPr>
          <w:rFonts w:eastAsiaTheme="minorEastAsia"/>
          <w:lang w:val="en-GB" w:eastAsia="zh-CN"/>
        </w:rPr>
        <w:t>Thus</w:t>
      </w:r>
      <w:r w:rsidR="00915AAF" w:rsidRPr="00E4202E">
        <w:rPr>
          <w:rFonts w:eastAsiaTheme="minorEastAsia"/>
          <w:lang w:val="en-GB" w:eastAsia="zh-CN"/>
        </w:rPr>
        <w:t>, basic sprint drills would</w:t>
      </w:r>
      <w:r w:rsidR="004E661D" w:rsidRPr="00E4202E">
        <w:rPr>
          <w:rFonts w:eastAsiaTheme="minorEastAsia"/>
          <w:lang w:val="en-GB" w:eastAsia="zh-CN"/>
        </w:rPr>
        <w:t xml:space="preserve"> </w:t>
      </w:r>
      <w:r w:rsidR="00A030E1" w:rsidRPr="00E4202E">
        <w:rPr>
          <w:rFonts w:eastAsiaTheme="minorEastAsia"/>
          <w:lang w:val="en-GB" w:eastAsia="zh-CN"/>
        </w:rPr>
        <w:t>influence</w:t>
      </w:r>
      <w:r w:rsidR="00915AAF" w:rsidRPr="00E4202E">
        <w:rPr>
          <w:rFonts w:eastAsiaTheme="minorEastAsia"/>
          <w:lang w:val="en-GB" w:eastAsia="zh-CN"/>
        </w:rPr>
        <w:t xml:space="preserve"> jumping length </w:t>
      </w:r>
      <w:r w:rsidR="00294C12" w:rsidRPr="00E4202E">
        <w:rPr>
          <w:rFonts w:eastAsiaTheme="minorEastAsia"/>
          <w:lang w:val="en-GB" w:eastAsia="zh-CN"/>
        </w:rPr>
        <w:t xml:space="preserve">and </w:t>
      </w:r>
      <w:r w:rsidR="00A030E1" w:rsidRPr="00E4202E">
        <w:rPr>
          <w:rFonts w:eastAsiaTheme="minorEastAsia"/>
          <w:lang w:val="en-GB" w:eastAsia="zh-CN"/>
        </w:rPr>
        <w:t xml:space="preserve">elbow </w:t>
      </w:r>
      <w:r w:rsidR="00915AAF" w:rsidRPr="00E4202E">
        <w:rPr>
          <w:rFonts w:eastAsiaTheme="minorEastAsia"/>
          <w:lang w:val="en-GB" w:eastAsia="zh-CN"/>
        </w:rPr>
        <w:t xml:space="preserve">and knee joint </w:t>
      </w:r>
      <w:r w:rsidR="00A030E1" w:rsidRPr="00E4202E">
        <w:rPr>
          <w:rFonts w:eastAsiaTheme="minorEastAsia"/>
          <w:lang w:val="en-GB" w:eastAsia="zh-CN"/>
        </w:rPr>
        <w:t>angle motion</w:t>
      </w:r>
      <w:r w:rsidR="00557B71">
        <w:rPr>
          <w:rFonts w:eastAsiaTheme="minorEastAsia"/>
          <w:lang w:val="en-GB" w:eastAsia="zh-CN"/>
        </w:rPr>
        <w:t>s</w:t>
      </w:r>
      <w:r w:rsidR="00A030E1" w:rsidRPr="00E4202E">
        <w:rPr>
          <w:rFonts w:eastAsiaTheme="minorEastAsia"/>
          <w:lang w:val="en-GB" w:eastAsia="zh-CN"/>
        </w:rPr>
        <w:t>.</w:t>
      </w:r>
      <w:r w:rsidR="00C427FF" w:rsidRPr="00E4202E">
        <w:rPr>
          <w:rFonts w:eastAsiaTheme="minorEastAsia"/>
          <w:lang w:val="en-GB" w:eastAsia="zh-CN"/>
        </w:rPr>
        <w:t xml:space="preserve"> However, </w:t>
      </w:r>
      <w:r w:rsidR="00557B71">
        <w:rPr>
          <w:rFonts w:eastAsiaTheme="minorEastAsia"/>
          <w:lang w:val="en-GB" w:eastAsia="zh-CN"/>
        </w:rPr>
        <w:t xml:space="preserve">the </w:t>
      </w:r>
      <w:r w:rsidR="00C427FF" w:rsidRPr="00E4202E">
        <w:rPr>
          <w:rFonts w:eastAsiaTheme="minorEastAsia"/>
          <w:lang w:val="en-GB" w:eastAsia="zh-CN"/>
        </w:rPr>
        <w:t>boys and girls from the testing groups would have different strength development process</w:t>
      </w:r>
      <w:r w:rsidR="00CE7918">
        <w:rPr>
          <w:rFonts w:eastAsiaTheme="minorEastAsia"/>
          <w:lang w:val="en-GB" w:eastAsia="zh-CN"/>
        </w:rPr>
        <w:t>es,</w:t>
      </w:r>
      <w:r w:rsidR="00C427FF" w:rsidRPr="00E4202E">
        <w:rPr>
          <w:rFonts w:eastAsiaTheme="minorEastAsia"/>
          <w:lang w:val="en-GB" w:eastAsia="zh-CN"/>
        </w:rPr>
        <w:t xml:space="preserve"> </w:t>
      </w:r>
      <w:r w:rsidR="00CE7918">
        <w:rPr>
          <w:rFonts w:eastAsiaTheme="minorEastAsia"/>
          <w:lang w:val="en-GB" w:eastAsia="zh-CN"/>
        </w:rPr>
        <w:t xml:space="preserve">and </w:t>
      </w:r>
      <w:r w:rsidR="00C427FF" w:rsidRPr="00E4202E">
        <w:rPr>
          <w:rFonts w:eastAsiaTheme="minorEastAsia"/>
          <w:lang w:val="en-GB" w:eastAsia="zh-CN"/>
        </w:rPr>
        <w:t xml:space="preserve">elbow and knee joint mobility. </w:t>
      </w:r>
      <w:r w:rsidR="004E661D" w:rsidRPr="00E4202E">
        <w:rPr>
          <w:rFonts w:eastAsiaTheme="minorEastAsia"/>
          <w:lang w:val="en-GB" w:eastAsia="zh-CN"/>
        </w:rPr>
        <w:t>Furthermore</w:t>
      </w:r>
      <w:r w:rsidR="0086122D" w:rsidRPr="00E4202E">
        <w:rPr>
          <w:rFonts w:eastAsiaTheme="minorEastAsia"/>
          <w:lang w:val="en-GB" w:eastAsia="zh-CN"/>
        </w:rPr>
        <w:t>, t</w:t>
      </w:r>
      <w:r w:rsidRPr="00E4202E">
        <w:rPr>
          <w:lang w:val="en-GB"/>
        </w:rPr>
        <w:t>he knee joint angle at the final take-off phase influence</w:t>
      </w:r>
      <w:r w:rsidR="00CE7918">
        <w:rPr>
          <w:lang w:val="en-GB"/>
        </w:rPr>
        <w:t>s</w:t>
      </w:r>
      <w:r w:rsidR="0086122D" w:rsidRPr="00E4202E">
        <w:rPr>
          <w:lang w:val="en-GB"/>
        </w:rPr>
        <w:t xml:space="preserve"> </w:t>
      </w:r>
      <w:r w:rsidRPr="00E4202E">
        <w:rPr>
          <w:lang w:val="en-GB"/>
        </w:rPr>
        <w:t>the forward direction</w:t>
      </w:r>
      <w:r w:rsidR="0086122D" w:rsidRPr="00E4202E">
        <w:rPr>
          <w:lang w:val="en-GB"/>
        </w:rPr>
        <w:t xml:space="preserve">, </w:t>
      </w:r>
      <w:r w:rsidR="00CE7918">
        <w:rPr>
          <w:lang w:val="en-GB"/>
        </w:rPr>
        <w:t xml:space="preserve">and </w:t>
      </w:r>
      <w:r w:rsidRPr="00E4202E">
        <w:rPr>
          <w:lang w:val="en-GB"/>
        </w:rPr>
        <w:t>body mass forward</w:t>
      </w:r>
      <w:r w:rsidR="00CE7918">
        <w:rPr>
          <w:lang w:val="en-GB"/>
        </w:rPr>
        <w:t xml:space="preserve"> movement</w:t>
      </w:r>
      <w:r w:rsidRPr="00E4202E">
        <w:rPr>
          <w:lang w:val="en-GB"/>
        </w:rPr>
        <w:t xml:space="preserve"> must take </w:t>
      </w:r>
      <w:r w:rsidR="00CE7918">
        <w:rPr>
          <w:lang w:val="en-GB"/>
        </w:rPr>
        <w:t>occur</w:t>
      </w:r>
      <w:r w:rsidR="00CE7918" w:rsidRPr="00E4202E">
        <w:rPr>
          <w:lang w:val="en-GB"/>
        </w:rPr>
        <w:t xml:space="preserve"> </w:t>
      </w:r>
      <w:r w:rsidRPr="00E4202E">
        <w:rPr>
          <w:lang w:val="en-GB"/>
        </w:rPr>
        <w:t xml:space="preserve">before the </w:t>
      </w:r>
      <w:r w:rsidR="00315C15" w:rsidRPr="004421D6">
        <w:rPr>
          <w:lang w:val="en-GB"/>
        </w:rPr>
        <w:t xml:space="preserve">extension </w:t>
      </w:r>
      <w:r w:rsidRPr="00E4202E">
        <w:rPr>
          <w:lang w:val="en-GB"/>
        </w:rPr>
        <w:t>moment</w:t>
      </w:r>
      <w:r w:rsidR="00315C15">
        <w:rPr>
          <w:lang w:val="en-GB"/>
        </w:rPr>
        <w:t>s</w:t>
      </w:r>
      <w:r w:rsidRPr="00E4202E">
        <w:rPr>
          <w:lang w:val="en-GB"/>
        </w:rPr>
        <w:t xml:space="preserve"> of the ankle and knee joints</w:t>
      </w:r>
      <w:r w:rsidR="0086122D" w:rsidRPr="00E4202E">
        <w:rPr>
          <w:lang w:val="en-GB"/>
        </w:rPr>
        <w:t xml:space="preserve"> to improve SLJ performance</w:t>
      </w:r>
      <w:r w:rsidRPr="00E4202E">
        <w:rPr>
          <w:lang w:val="en-GB"/>
        </w:rPr>
        <w:t xml:space="preserve">. </w:t>
      </w:r>
      <w:r w:rsidR="00F972BF" w:rsidRPr="00E4202E">
        <w:rPr>
          <w:lang w:val="en-GB"/>
        </w:rPr>
        <w:t xml:space="preserve">KA and EA </w:t>
      </w:r>
      <w:r w:rsidR="00315C15">
        <w:rPr>
          <w:lang w:val="en-GB"/>
        </w:rPr>
        <w:t xml:space="preserve">showed </w:t>
      </w:r>
      <w:r w:rsidR="00F972BF" w:rsidRPr="00E4202E">
        <w:rPr>
          <w:lang w:val="en-GB"/>
        </w:rPr>
        <w:t>no statistical</w:t>
      </w:r>
      <w:r w:rsidR="00315C15">
        <w:rPr>
          <w:lang w:val="en-GB"/>
        </w:rPr>
        <w:t>ly</w:t>
      </w:r>
      <w:r w:rsidR="00F972BF" w:rsidRPr="00E4202E">
        <w:rPr>
          <w:lang w:val="en-GB"/>
        </w:rPr>
        <w:t xml:space="preserve"> significan</w:t>
      </w:r>
      <w:r w:rsidR="00315C15">
        <w:rPr>
          <w:lang w:val="en-GB"/>
        </w:rPr>
        <w:t>t differences</w:t>
      </w:r>
      <w:r w:rsidR="00F972BF" w:rsidRPr="00E4202E">
        <w:rPr>
          <w:lang w:val="en-GB"/>
        </w:rPr>
        <w:t xml:space="preserve"> in jump length</w:t>
      </w:r>
      <w:r w:rsidR="00722E99" w:rsidRPr="00E4202E">
        <w:rPr>
          <w:lang w:val="en-GB"/>
        </w:rPr>
        <w:t xml:space="preserve"> and </w:t>
      </w:r>
      <w:r w:rsidR="00315C15">
        <w:rPr>
          <w:lang w:val="en-GB"/>
        </w:rPr>
        <w:t xml:space="preserve">jump </w:t>
      </w:r>
      <w:r w:rsidR="00722E99" w:rsidRPr="00E4202E">
        <w:rPr>
          <w:lang w:val="en-GB"/>
        </w:rPr>
        <w:t>test</w:t>
      </w:r>
      <w:r w:rsidR="00315C15">
        <w:rPr>
          <w:lang w:val="en-GB"/>
        </w:rPr>
        <w:t xml:space="preserve"> performance</w:t>
      </w:r>
      <w:r w:rsidR="00722E99" w:rsidRPr="00E4202E">
        <w:rPr>
          <w:lang w:val="en-GB"/>
        </w:rPr>
        <w:t>, a</w:t>
      </w:r>
      <w:r w:rsidR="0075350F" w:rsidRPr="00E4202E">
        <w:rPr>
          <w:rFonts w:eastAsiaTheme="minorEastAsia"/>
          <w:lang w:val="en-GB" w:eastAsia="zh-CN"/>
        </w:rPr>
        <w:t xml:space="preserve">nd the </w:t>
      </w:r>
      <w:r w:rsidR="009529B0">
        <w:rPr>
          <w:rFonts w:eastAsiaTheme="minorEastAsia"/>
          <w:lang w:val="en-GB" w:eastAsia="zh-CN"/>
        </w:rPr>
        <w:t xml:space="preserve">differences in the </w:t>
      </w:r>
      <w:r w:rsidR="0075350F" w:rsidRPr="00E4202E">
        <w:rPr>
          <w:rFonts w:eastAsiaTheme="minorEastAsia"/>
          <w:lang w:val="en-GB" w:eastAsia="zh-CN"/>
        </w:rPr>
        <w:t>effect</w:t>
      </w:r>
      <w:r w:rsidR="00D618E8">
        <w:rPr>
          <w:rFonts w:eastAsiaTheme="minorEastAsia"/>
          <w:lang w:val="en-GB" w:eastAsia="zh-CN"/>
        </w:rPr>
        <w:t xml:space="preserve"> size of</w:t>
      </w:r>
      <w:r w:rsidR="0075350F" w:rsidRPr="00E4202E">
        <w:rPr>
          <w:rFonts w:eastAsiaTheme="minorEastAsia"/>
          <w:lang w:val="en-GB" w:eastAsia="zh-CN"/>
        </w:rPr>
        <w:t xml:space="preserve"> KA, EA</w:t>
      </w:r>
      <w:r w:rsidR="00315C15">
        <w:rPr>
          <w:rFonts w:eastAsiaTheme="minorEastAsia"/>
          <w:lang w:val="en-GB" w:eastAsia="zh-CN"/>
        </w:rPr>
        <w:t>,</w:t>
      </w:r>
      <w:r w:rsidR="0075350F" w:rsidRPr="00E4202E">
        <w:rPr>
          <w:rFonts w:eastAsiaTheme="minorEastAsia"/>
          <w:lang w:val="en-GB" w:eastAsia="zh-CN"/>
        </w:rPr>
        <w:t xml:space="preserve"> and jump length </w:t>
      </w:r>
      <w:r w:rsidR="009529B0" w:rsidRPr="004421D6">
        <w:rPr>
          <w:rFonts w:eastAsiaTheme="minorEastAsia"/>
          <w:lang w:val="en-GB" w:eastAsia="zh-CN"/>
        </w:rPr>
        <w:t xml:space="preserve">between the groups </w:t>
      </w:r>
      <w:r w:rsidR="00C331B6" w:rsidRPr="00E4202E">
        <w:rPr>
          <w:rFonts w:eastAsiaTheme="minorEastAsia"/>
          <w:lang w:val="en-GB" w:eastAsia="zh-CN"/>
        </w:rPr>
        <w:t>were</w:t>
      </w:r>
      <w:r w:rsidR="0075350F" w:rsidRPr="00E4202E">
        <w:rPr>
          <w:rFonts w:eastAsiaTheme="minorEastAsia"/>
          <w:lang w:val="en-GB" w:eastAsia="zh-CN"/>
        </w:rPr>
        <w:t xml:space="preserve"> </w:t>
      </w:r>
      <w:r w:rsidR="00ED30A2">
        <w:rPr>
          <w:rFonts w:eastAsiaTheme="minorEastAsia"/>
          <w:lang w:val="en-GB" w:eastAsia="zh-CN"/>
        </w:rPr>
        <w:t>small</w:t>
      </w:r>
      <w:r w:rsidR="0075350F" w:rsidRPr="00E4202E">
        <w:rPr>
          <w:rFonts w:eastAsiaTheme="minorEastAsia"/>
          <w:lang w:val="en-GB" w:eastAsia="zh-CN"/>
        </w:rPr>
        <w:t>.</w:t>
      </w:r>
      <w:r w:rsidR="0075350F" w:rsidRPr="00E4202E">
        <w:rPr>
          <w:lang w:val="en-GB"/>
        </w:rPr>
        <w:t xml:space="preserve"> </w:t>
      </w:r>
      <w:r w:rsidR="004E661D" w:rsidRPr="00E4202E">
        <w:rPr>
          <w:lang w:val="en-GB"/>
        </w:rPr>
        <w:t>Hence, e</w:t>
      </w:r>
      <w:r w:rsidR="00CD6338" w:rsidRPr="00E4202E">
        <w:rPr>
          <w:lang w:val="en-GB"/>
        </w:rPr>
        <w:t xml:space="preserve">ven </w:t>
      </w:r>
      <w:r w:rsidR="00B80010">
        <w:rPr>
          <w:lang w:val="en-GB"/>
        </w:rPr>
        <w:t xml:space="preserve">if </w:t>
      </w:r>
      <w:r w:rsidR="00CD6338" w:rsidRPr="00E4202E">
        <w:rPr>
          <w:lang w:val="en-GB"/>
        </w:rPr>
        <w:t xml:space="preserve">the improvement </w:t>
      </w:r>
      <w:r w:rsidR="009529B0">
        <w:rPr>
          <w:lang w:val="en-GB"/>
        </w:rPr>
        <w:t>in</w:t>
      </w:r>
      <w:r w:rsidR="009529B0" w:rsidRPr="00E4202E">
        <w:rPr>
          <w:lang w:val="en-GB"/>
        </w:rPr>
        <w:t xml:space="preserve"> </w:t>
      </w:r>
      <w:r w:rsidR="00CD6338" w:rsidRPr="00E4202E">
        <w:rPr>
          <w:lang w:val="en-GB"/>
        </w:rPr>
        <w:t xml:space="preserve">SLJ performance </w:t>
      </w:r>
      <w:r w:rsidR="009529B0">
        <w:rPr>
          <w:lang w:val="en-GB"/>
        </w:rPr>
        <w:t>was</w:t>
      </w:r>
      <w:r w:rsidR="009529B0" w:rsidRPr="00E4202E">
        <w:rPr>
          <w:lang w:val="en-GB"/>
        </w:rPr>
        <w:t xml:space="preserve"> </w:t>
      </w:r>
      <w:r w:rsidR="00CD6338" w:rsidRPr="00E4202E">
        <w:rPr>
          <w:lang w:val="en-GB"/>
        </w:rPr>
        <w:t xml:space="preserve">related </w:t>
      </w:r>
      <w:r w:rsidR="009529B0">
        <w:rPr>
          <w:lang w:val="en-GB"/>
        </w:rPr>
        <w:t>to</w:t>
      </w:r>
      <w:r w:rsidR="009529B0" w:rsidRPr="00E4202E">
        <w:rPr>
          <w:lang w:val="en-GB"/>
        </w:rPr>
        <w:t xml:space="preserve"> </w:t>
      </w:r>
      <w:r w:rsidR="00CD6338" w:rsidRPr="00E4202E">
        <w:rPr>
          <w:lang w:val="en-GB"/>
        </w:rPr>
        <w:t xml:space="preserve">arm </w:t>
      </w:r>
      <w:proofErr w:type="spellStart"/>
      <w:r w:rsidR="00CD6338" w:rsidRPr="00E4202E">
        <w:rPr>
          <w:lang w:val="en-GB"/>
        </w:rPr>
        <w:t>motio</w:t>
      </w:r>
      <w:proofErr w:type="spellEnd"/>
      <w:r w:rsidR="00CD6338" w:rsidRPr="00B80010">
        <w:t xml:space="preserve">n and </w:t>
      </w:r>
      <w:r w:rsidR="00801065" w:rsidRPr="00B80010">
        <w:t xml:space="preserve">sprint </w:t>
      </w:r>
      <w:r w:rsidR="00801065" w:rsidRPr="00E4202E">
        <w:rPr>
          <w:lang w:val="en-GB"/>
        </w:rPr>
        <w:t xml:space="preserve">drill </w:t>
      </w:r>
      <w:r w:rsidR="004E661D" w:rsidRPr="00E4202E">
        <w:rPr>
          <w:lang w:val="en-GB"/>
        </w:rPr>
        <w:t>warm</w:t>
      </w:r>
      <w:r w:rsidR="00B80010">
        <w:rPr>
          <w:lang w:val="en-GB"/>
        </w:rPr>
        <w:t>-</w:t>
      </w:r>
      <w:r w:rsidR="004E661D" w:rsidRPr="00E4202E">
        <w:rPr>
          <w:lang w:val="en-GB"/>
        </w:rPr>
        <w:t>up</w:t>
      </w:r>
      <w:r w:rsidR="00801065" w:rsidRPr="00E4202E">
        <w:rPr>
          <w:lang w:val="en-GB"/>
        </w:rPr>
        <w:t xml:space="preserve"> protocols</w:t>
      </w:r>
      <w:r w:rsidR="004E661D" w:rsidRPr="00E4202E">
        <w:rPr>
          <w:lang w:val="en-GB"/>
        </w:rPr>
        <w:t xml:space="preserve"> could </w:t>
      </w:r>
      <w:r w:rsidR="00CD6338" w:rsidRPr="00E4202E">
        <w:rPr>
          <w:lang w:val="en-GB"/>
        </w:rPr>
        <w:t xml:space="preserve">enhance the mobility of the elbow </w:t>
      </w:r>
      <w:r w:rsidR="004E661D" w:rsidRPr="00E4202E">
        <w:rPr>
          <w:lang w:val="en-GB"/>
        </w:rPr>
        <w:t xml:space="preserve">and knee </w:t>
      </w:r>
      <w:r w:rsidR="00CD6338" w:rsidRPr="00E4202E">
        <w:rPr>
          <w:lang w:val="en-GB"/>
        </w:rPr>
        <w:t>joint</w:t>
      </w:r>
      <w:r w:rsidR="00B80010">
        <w:rPr>
          <w:lang w:val="en-GB"/>
        </w:rPr>
        <w:t>s</w:t>
      </w:r>
      <w:r w:rsidR="004E661D" w:rsidRPr="00E4202E">
        <w:rPr>
          <w:lang w:val="en-GB"/>
        </w:rPr>
        <w:t xml:space="preserve">, </w:t>
      </w:r>
      <w:r w:rsidR="00801065" w:rsidRPr="00E4202E">
        <w:rPr>
          <w:lang w:val="en-GB"/>
        </w:rPr>
        <w:t xml:space="preserve">other aspects </w:t>
      </w:r>
      <w:r w:rsidR="00B80010">
        <w:rPr>
          <w:lang w:val="en-GB"/>
        </w:rPr>
        <w:t>related to</w:t>
      </w:r>
      <w:r w:rsidR="005D30A0" w:rsidRPr="00B80010">
        <w:t xml:space="preserve"> </w:t>
      </w:r>
      <w:r w:rsidR="00801065" w:rsidRPr="00B80010">
        <w:t xml:space="preserve">the previous </w:t>
      </w:r>
      <w:r w:rsidR="00801065" w:rsidRPr="00E4202E">
        <w:rPr>
          <w:lang w:val="en-GB"/>
        </w:rPr>
        <w:t>experience</w:t>
      </w:r>
      <w:r w:rsidR="00B80010">
        <w:rPr>
          <w:lang w:val="en-GB"/>
        </w:rPr>
        <w:t>s,</w:t>
      </w:r>
      <w:r w:rsidR="00801065" w:rsidRPr="00E4202E">
        <w:rPr>
          <w:lang w:val="en-GB"/>
        </w:rPr>
        <w:t xml:space="preserve"> technique</w:t>
      </w:r>
      <w:r w:rsidR="00B80010">
        <w:rPr>
          <w:lang w:val="en-GB"/>
        </w:rPr>
        <w:t>s,</w:t>
      </w:r>
      <w:r w:rsidR="00801065" w:rsidRPr="00E4202E">
        <w:rPr>
          <w:lang w:val="en-GB"/>
        </w:rPr>
        <w:t xml:space="preserve"> or jumping abilit</w:t>
      </w:r>
      <w:r w:rsidR="00B80010">
        <w:rPr>
          <w:lang w:val="en-GB"/>
        </w:rPr>
        <w:t>ies</w:t>
      </w:r>
      <w:r w:rsidR="00801065" w:rsidRPr="00E4202E">
        <w:rPr>
          <w:lang w:val="en-GB"/>
        </w:rPr>
        <w:t xml:space="preserve"> of the subjects</w:t>
      </w:r>
      <w:r w:rsidR="00B80010">
        <w:rPr>
          <w:lang w:val="en-GB"/>
        </w:rPr>
        <w:t xml:space="preserve"> must also be considered</w:t>
      </w:r>
      <w:r w:rsidR="00801065" w:rsidRPr="00E4202E">
        <w:rPr>
          <w:lang w:val="en-GB"/>
        </w:rPr>
        <w:t>.</w:t>
      </w:r>
    </w:p>
    <w:p w14:paraId="277A7128" w14:textId="68375EB7" w:rsidR="00851657" w:rsidRPr="00E4202E" w:rsidRDefault="00E25C39" w:rsidP="00FA7B4D">
      <w:pPr>
        <w:rPr>
          <w:rFonts w:eastAsiaTheme="minorEastAsia"/>
          <w:lang w:val="en-GB" w:eastAsia="zh-CN"/>
        </w:rPr>
      </w:pPr>
      <w:r w:rsidRPr="00E4202E">
        <w:rPr>
          <w:rFonts w:eastAsiaTheme="minorEastAsia"/>
          <w:lang w:val="en-GB" w:eastAsia="zh-CN"/>
        </w:rPr>
        <w:t xml:space="preserve">The </w:t>
      </w:r>
      <w:r w:rsidR="00851657" w:rsidRPr="00E4202E">
        <w:rPr>
          <w:rFonts w:eastAsiaTheme="minorEastAsia"/>
          <w:lang w:val="en-GB" w:eastAsia="zh-CN"/>
        </w:rPr>
        <w:t>CTG and EXG did not statistical</w:t>
      </w:r>
      <w:r w:rsidR="00B80010">
        <w:rPr>
          <w:rFonts w:eastAsiaTheme="minorEastAsia"/>
          <w:lang w:val="en-GB" w:eastAsia="zh-CN"/>
        </w:rPr>
        <w:t>ly</w:t>
      </w:r>
      <w:r w:rsidR="00851657" w:rsidRPr="00E4202E">
        <w:rPr>
          <w:rFonts w:eastAsiaTheme="minorEastAsia"/>
          <w:lang w:val="en-GB" w:eastAsia="zh-CN"/>
        </w:rPr>
        <w:t xml:space="preserve"> significan</w:t>
      </w:r>
      <w:r w:rsidR="00B80010">
        <w:rPr>
          <w:rFonts w:eastAsiaTheme="minorEastAsia"/>
          <w:lang w:val="en-GB" w:eastAsia="zh-CN"/>
        </w:rPr>
        <w:t>tly differ</w:t>
      </w:r>
      <w:r w:rsidR="00851657" w:rsidRPr="00E4202E">
        <w:rPr>
          <w:rFonts w:eastAsiaTheme="minorEastAsia"/>
          <w:lang w:val="en-GB" w:eastAsia="zh-CN"/>
        </w:rPr>
        <w:t xml:space="preserve"> in jump length</w:t>
      </w:r>
      <w:r w:rsidR="004A52D9" w:rsidRPr="00E4202E">
        <w:rPr>
          <w:rFonts w:eastAsiaTheme="minorEastAsia"/>
          <w:lang w:val="en-GB" w:eastAsia="zh-CN"/>
        </w:rPr>
        <w:t>.</w:t>
      </w:r>
      <w:r w:rsidRPr="00E4202E">
        <w:rPr>
          <w:rFonts w:eastAsiaTheme="minorEastAsia"/>
          <w:lang w:val="en-GB" w:eastAsia="zh-CN"/>
        </w:rPr>
        <w:t xml:space="preserve"> </w:t>
      </w:r>
      <w:r w:rsidR="004A52D9" w:rsidRPr="00E4202E">
        <w:rPr>
          <w:rFonts w:eastAsiaTheme="minorEastAsia"/>
          <w:lang w:val="en-GB" w:eastAsia="zh-CN"/>
        </w:rPr>
        <w:t>Accordingly,</w:t>
      </w:r>
      <w:r w:rsidR="00CD3A7F" w:rsidRPr="00E4202E">
        <w:rPr>
          <w:rFonts w:eastAsiaTheme="minorEastAsia"/>
          <w:lang w:val="en-GB" w:eastAsia="zh-CN"/>
        </w:rPr>
        <w:t xml:space="preserve"> </w:t>
      </w:r>
      <w:r w:rsidR="00B80010">
        <w:rPr>
          <w:rFonts w:eastAsiaTheme="minorEastAsia"/>
          <w:lang w:val="en-GB" w:eastAsia="zh-CN"/>
        </w:rPr>
        <w:t xml:space="preserve">the </w:t>
      </w:r>
      <w:r w:rsidR="00CD3A7F" w:rsidRPr="00E4202E">
        <w:rPr>
          <w:rFonts w:eastAsiaTheme="minorEastAsia"/>
          <w:lang w:val="en-GB" w:eastAsia="zh-CN"/>
        </w:rPr>
        <w:t xml:space="preserve">EXG </w:t>
      </w:r>
      <w:r w:rsidR="00502F3B" w:rsidRPr="00E4202E">
        <w:rPr>
          <w:rFonts w:eastAsiaTheme="minorEastAsia"/>
          <w:lang w:val="en-GB" w:eastAsia="zh-CN"/>
        </w:rPr>
        <w:t xml:space="preserve">showed </w:t>
      </w:r>
      <w:r w:rsidR="00CD3A7F" w:rsidRPr="00E4202E">
        <w:rPr>
          <w:rFonts w:eastAsiaTheme="minorEastAsia"/>
          <w:lang w:val="en-GB" w:eastAsia="zh-CN"/>
        </w:rPr>
        <w:t>lower jumping distances</w:t>
      </w:r>
      <w:r w:rsidR="0075350F" w:rsidRPr="00E4202E">
        <w:rPr>
          <w:rFonts w:eastAsiaTheme="minorEastAsia"/>
          <w:lang w:val="en-GB" w:eastAsia="zh-CN"/>
        </w:rPr>
        <w:t xml:space="preserve"> (Table 1)</w:t>
      </w:r>
      <w:r w:rsidR="00502F3B" w:rsidRPr="00E4202E">
        <w:rPr>
          <w:rFonts w:eastAsiaTheme="minorEastAsia"/>
          <w:lang w:val="en-GB" w:eastAsia="zh-CN"/>
        </w:rPr>
        <w:t xml:space="preserve">, </w:t>
      </w:r>
      <w:r w:rsidR="00F15410">
        <w:rPr>
          <w:rFonts w:eastAsiaTheme="minorEastAsia"/>
          <w:lang w:val="en-GB" w:eastAsia="zh-CN"/>
        </w:rPr>
        <w:t>probably owing</w:t>
      </w:r>
      <w:r w:rsidR="00CD3A7F" w:rsidRPr="00E4202E">
        <w:rPr>
          <w:rFonts w:eastAsiaTheme="minorEastAsia"/>
          <w:lang w:val="en-GB" w:eastAsia="zh-CN"/>
        </w:rPr>
        <w:t xml:space="preserve"> to the differences in </w:t>
      </w:r>
      <w:r w:rsidR="00F15410">
        <w:rPr>
          <w:rFonts w:eastAsiaTheme="minorEastAsia"/>
          <w:lang w:val="en-GB" w:eastAsia="zh-CN"/>
        </w:rPr>
        <w:t xml:space="preserve">the </w:t>
      </w:r>
      <w:r w:rsidR="00CD3A7F" w:rsidRPr="00E4202E">
        <w:rPr>
          <w:rFonts w:eastAsiaTheme="minorEastAsia"/>
          <w:lang w:val="en-GB" w:eastAsia="zh-CN"/>
        </w:rPr>
        <w:t xml:space="preserve">athletic ability of the subjects </w:t>
      </w:r>
      <w:r w:rsidR="00F15410">
        <w:rPr>
          <w:rFonts w:eastAsiaTheme="minorEastAsia"/>
          <w:lang w:val="en-GB" w:eastAsia="zh-CN"/>
        </w:rPr>
        <w:t>and</w:t>
      </w:r>
      <w:r w:rsidR="00502F3B" w:rsidRPr="00E4202E">
        <w:rPr>
          <w:rFonts w:eastAsiaTheme="minorEastAsia"/>
          <w:lang w:val="en-GB" w:eastAsia="zh-CN"/>
        </w:rPr>
        <w:t xml:space="preserve"> </w:t>
      </w:r>
      <w:r w:rsidR="00CD3A7F" w:rsidRPr="00E4202E">
        <w:rPr>
          <w:rFonts w:eastAsiaTheme="minorEastAsia"/>
          <w:lang w:val="en-GB" w:eastAsia="zh-CN"/>
        </w:rPr>
        <w:t xml:space="preserve">the horizontal displacement </w:t>
      </w:r>
      <w:r w:rsidR="00502F3B" w:rsidRPr="00E4202E">
        <w:rPr>
          <w:rFonts w:eastAsiaTheme="minorEastAsia"/>
          <w:lang w:val="en-GB" w:eastAsia="zh-CN"/>
        </w:rPr>
        <w:t xml:space="preserve">of the centre of gravity and </w:t>
      </w:r>
      <w:proofErr w:type="spellStart"/>
      <w:r w:rsidR="00502F3B" w:rsidRPr="00E4202E">
        <w:rPr>
          <w:rFonts w:eastAsiaTheme="minorEastAsia"/>
          <w:lang w:val="en-GB" w:eastAsia="zh-CN"/>
        </w:rPr>
        <w:t>takeoff</w:t>
      </w:r>
      <w:proofErr w:type="spellEnd"/>
      <w:r w:rsidR="00502F3B" w:rsidRPr="00E4202E">
        <w:rPr>
          <w:rFonts w:eastAsiaTheme="minorEastAsia"/>
          <w:lang w:val="en-GB" w:eastAsia="zh-CN"/>
        </w:rPr>
        <w:t xml:space="preserve"> velocity. </w:t>
      </w:r>
      <w:r w:rsidR="00F15410">
        <w:rPr>
          <w:rFonts w:eastAsiaTheme="minorEastAsia"/>
          <w:lang w:val="en-GB" w:eastAsia="zh-CN"/>
        </w:rPr>
        <w:t>S</w:t>
      </w:r>
      <w:r w:rsidR="004A52D9" w:rsidRPr="00E4202E">
        <w:rPr>
          <w:rFonts w:eastAsiaTheme="minorEastAsia"/>
          <w:lang w:val="en-GB" w:eastAsia="zh-CN"/>
        </w:rPr>
        <w:t>printing time and jumping performance</w:t>
      </w:r>
      <w:r w:rsidR="00F15410">
        <w:rPr>
          <w:rFonts w:eastAsiaTheme="minorEastAsia"/>
          <w:lang w:val="en-GB" w:eastAsia="zh-CN"/>
        </w:rPr>
        <w:t xml:space="preserve"> were related</w:t>
      </w:r>
      <w:r w:rsidR="004A52D9" w:rsidRPr="00E4202E">
        <w:rPr>
          <w:rFonts w:eastAsiaTheme="minorEastAsia"/>
          <w:lang w:val="en-GB" w:eastAsia="zh-CN"/>
        </w:rPr>
        <w:t xml:space="preserve">. </w:t>
      </w:r>
      <w:r w:rsidR="00F15410">
        <w:rPr>
          <w:rFonts w:eastAsiaTheme="minorEastAsia"/>
          <w:lang w:val="en-GB" w:eastAsia="zh-CN"/>
        </w:rPr>
        <w:t>Thus</w:t>
      </w:r>
      <w:r w:rsidR="004A52D9" w:rsidRPr="00E4202E">
        <w:rPr>
          <w:rFonts w:eastAsiaTheme="minorEastAsia"/>
          <w:lang w:val="en-GB" w:eastAsia="zh-CN"/>
        </w:rPr>
        <w:t>, the</w:t>
      </w:r>
      <w:r w:rsidR="00502F3B" w:rsidRPr="00E4202E">
        <w:rPr>
          <w:rFonts w:eastAsiaTheme="minorEastAsia"/>
          <w:lang w:val="en-GB" w:eastAsia="zh-CN"/>
        </w:rPr>
        <w:t xml:space="preserve"> application of basic sprint drills can be </w:t>
      </w:r>
      <w:r w:rsidR="004A52D9" w:rsidRPr="00E4202E">
        <w:rPr>
          <w:rFonts w:eastAsiaTheme="minorEastAsia"/>
          <w:lang w:val="en-GB" w:eastAsia="zh-CN"/>
        </w:rPr>
        <w:t>implemented</w:t>
      </w:r>
      <w:r w:rsidR="00502F3B" w:rsidRPr="00E4202E">
        <w:rPr>
          <w:rFonts w:eastAsiaTheme="minorEastAsia"/>
          <w:lang w:val="en-GB" w:eastAsia="zh-CN"/>
        </w:rPr>
        <w:t xml:space="preserve"> </w:t>
      </w:r>
      <w:r w:rsidR="004A52D9" w:rsidRPr="00E4202E">
        <w:rPr>
          <w:rFonts w:eastAsiaTheme="minorEastAsia"/>
          <w:lang w:val="en-GB" w:eastAsia="zh-CN"/>
        </w:rPr>
        <w:t xml:space="preserve">to influence </w:t>
      </w:r>
      <w:r w:rsidR="00774949" w:rsidRPr="00E4202E">
        <w:rPr>
          <w:rFonts w:eastAsiaTheme="minorEastAsia"/>
          <w:lang w:val="en-GB" w:eastAsia="zh-CN"/>
        </w:rPr>
        <w:t xml:space="preserve">in </w:t>
      </w:r>
      <w:r w:rsidR="004A52D9" w:rsidRPr="00E4202E">
        <w:rPr>
          <w:rFonts w:eastAsiaTheme="minorEastAsia"/>
          <w:lang w:val="en-GB" w:eastAsia="zh-CN"/>
        </w:rPr>
        <w:t>time and jump length. However,</w:t>
      </w:r>
      <w:r w:rsidR="00E771B8" w:rsidRPr="00E4202E">
        <w:rPr>
          <w:rFonts w:eastAsiaTheme="minorEastAsia"/>
          <w:lang w:val="en-GB" w:eastAsia="zh-CN"/>
        </w:rPr>
        <w:t xml:space="preserve"> </w:t>
      </w:r>
      <w:r w:rsidR="00502F3B" w:rsidRPr="00E4202E">
        <w:rPr>
          <w:lang w:val="en-GB"/>
        </w:rPr>
        <w:t>the load, exercise</w:t>
      </w:r>
      <w:r w:rsidR="00F15410">
        <w:rPr>
          <w:lang w:val="en-GB"/>
        </w:rPr>
        <w:t xml:space="preserve"> </w:t>
      </w:r>
      <w:r w:rsidR="00F15410" w:rsidRPr="004421D6">
        <w:rPr>
          <w:lang w:val="en-GB"/>
        </w:rPr>
        <w:t>duration</w:t>
      </w:r>
      <w:r w:rsidR="00F15410">
        <w:rPr>
          <w:lang w:val="en-GB"/>
        </w:rPr>
        <w:t>,</w:t>
      </w:r>
      <w:r w:rsidR="00502F3B" w:rsidRPr="00E4202E">
        <w:rPr>
          <w:lang w:val="en-GB"/>
        </w:rPr>
        <w:t xml:space="preserve"> and </w:t>
      </w:r>
      <w:r w:rsidR="0025072C" w:rsidRPr="00E4202E">
        <w:rPr>
          <w:lang w:val="en-GB"/>
        </w:rPr>
        <w:t xml:space="preserve">combination of </w:t>
      </w:r>
      <w:r w:rsidR="00F15410">
        <w:rPr>
          <w:lang w:val="en-GB"/>
        </w:rPr>
        <w:t xml:space="preserve">the </w:t>
      </w:r>
      <w:r w:rsidR="00502F3B" w:rsidRPr="00E4202E">
        <w:rPr>
          <w:lang w:val="en-GB"/>
        </w:rPr>
        <w:t>type</w:t>
      </w:r>
      <w:r w:rsidR="00F15410">
        <w:rPr>
          <w:lang w:val="en-GB"/>
        </w:rPr>
        <w:t>s</w:t>
      </w:r>
      <w:r w:rsidR="00502F3B" w:rsidRPr="00E4202E">
        <w:rPr>
          <w:lang w:val="en-GB"/>
        </w:rPr>
        <w:t xml:space="preserve"> of warm</w:t>
      </w:r>
      <w:r w:rsidR="00F15410">
        <w:rPr>
          <w:lang w:val="en-GB"/>
        </w:rPr>
        <w:t>-</w:t>
      </w:r>
      <w:r w:rsidR="00502F3B" w:rsidRPr="00E4202E">
        <w:rPr>
          <w:lang w:val="en-GB"/>
        </w:rPr>
        <w:t>up protocol</w:t>
      </w:r>
      <w:r w:rsidR="00E771B8" w:rsidRPr="00E4202E">
        <w:rPr>
          <w:lang w:val="en-GB"/>
        </w:rPr>
        <w:t>s should also be considered</w:t>
      </w:r>
      <w:r w:rsidR="00E00825" w:rsidRPr="00E4202E">
        <w:rPr>
          <w:lang w:val="en-GB"/>
        </w:rPr>
        <w:t xml:space="preserve"> to achieve better effects</w:t>
      </w:r>
      <w:r w:rsidR="00D3586C" w:rsidRPr="00E4202E">
        <w:rPr>
          <w:lang w:val="en-GB"/>
        </w:rPr>
        <w:t xml:space="preserve"> </w:t>
      </w:r>
      <w:r w:rsidR="00F15410">
        <w:rPr>
          <w:lang w:val="en-GB"/>
        </w:rPr>
        <w:t>o</w:t>
      </w:r>
      <w:r w:rsidR="00D3586C" w:rsidRPr="00E4202E">
        <w:rPr>
          <w:lang w:val="en-GB"/>
        </w:rPr>
        <w:t xml:space="preserve">n </w:t>
      </w:r>
      <w:r w:rsidR="001C54EB" w:rsidRPr="00E4202E">
        <w:rPr>
          <w:lang w:val="en-GB"/>
        </w:rPr>
        <w:t>SLJ performance</w:t>
      </w:r>
      <w:r w:rsidR="0025072C" w:rsidRPr="00E4202E">
        <w:rPr>
          <w:lang w:val="en-GB"/>
        </w:rPr>
        <w:t>.</w:t>
      </w:r>
    </w:p>
    <w:p w14:paraId="1F53E393" w14:textId="331FD618" w:rsidR="00E00825" w:rsidRPr="00E4202E" w:rsidRDefault="00F15410" w:rsidP="00FA7B4D">
      <w:pPr>
        <w:rPr>
          <w:lang w:val="en-GB"/>
        </w:rPr>
      </w:pPr>
      <w:r>
        <w:rPr>
          <w:lang w:val="en-GB"/>
        </w:rPr>
        <w:t>KA</w:t>
      </w:r>
      <w:r w:rsidR="00FA7B4D" w:rsidRPr="00E4202E">
        <w:rPr>
          <w:lang w:val="en-GB"/>
        </w:rPr>
        <w:t xml:space="preserve"> and </w:t>
      </w:r>
      <w:r w:rsidR="0029623E">
        <w:rPr>
          <w:lang w:val="en-GB"/>
        </w:rPr>
        <w:t>EA</w:t>
      </w:r>
      <w:r>
        <w:rPr>
          <w:lang w:val="en-GB"/>
        </w:rPr>
        <w:t xml:space="preserve"> showed</w:t>
      </w:r>
      <w:r w:rsidR="00FA7B4D" w:rsidRPr="00E4202E">
        <w:rPr>
          <w:lang w:val="en-GB"/>
        </w:rPr>
        <w:t xml:space="preserve"> no statistical</w:t>
      </w:r>
      <w:r>
        <w:rPr>
          <w:lang w:val="en-GB"/>
        </w:rPr>
        <w:t>ly</w:t>
      </w:r>
      <w:r w:rsidR="00FA7B4D" w:rsidRPr="00E4202E">
        <w:rPr>
          <w:lang w:val="en-GB"/>
        </w:rPr>
        <w:t xml:space="preserve"> significan</w:t>
      </w:r>
      <w:r>
        <w:rPr>
          <w:lang w:val="en-GB"/>
        </w:rPr>
        <w:t>t differences</w:t>
      </w:r>
      <w:r w:rsidR="00FA7B4D" w:rsidRPr="00E4202E">
        <w:rPr>
          <w:lang w:val="en-GB"/>
        </w:rPr>
        <w:t xml:space="preserve"> between </w:t>
      </w:r>
      <w:r>
        <w:rPr>
          <w:lang w:val="en-GB"/>
        </w:rPr>
        <w:t xml:space="preserve">the </w:t>
      </w:r>
      <w:r w:rsidR="00FA7B4D" w:rsidRPr="00E4202E">
        <w:rPr>
          <w:lang w:val="en-GB"/>
        </w:rPr>
        <w:t xml:space="preserve">EXG and CTG. </w:t>
      </w:r>
      <w:r w:rsidR="0090686D" w:rsidRPr="00E4202E">
        <w:rPr>
          <w:lang w:val="en-GB"/>
        </w:rPr>
        <w:t>Moreover, to improve the jumping test</w:t>
      </w:r>
      <w:r>
        <w:rPr>
          <w:lang w:val="en-GB"/>
        </w:rPr>
        <w:t xml:space="preserve"> </w:t>
      </w:r>
      <w:r w:rsidRPr="004421D6">
        <w:rPr>
          <w:lang w:val="en-GB"/>
        </w:rPr>
        <w:t>distance</w:t>
      </w:r>
      <w:r w:rsidR="006B218E" w:rsidRPr="00E4202E">
        <w:rPr>
          <w:lang w:val="en-GB"/>
        </w:rPr>
        <w:t xml:space="preserve">, basic </w:t>
      </w:r>
      <w:r w:rsidR="0090686D" w:rsidRPr="00E4202E">
        <w:rPr>
          <w:lang w:val="en-GB"/>
        </w:rPr>
        <w:t>s</w:t>
      </w:r>
      <w:r w:rsidR="00FA7B4D" w:rsidRPr="00E4202E">
        <w:rPr>
          <w:lang w:val="en-GB"/>
        </w:rPr>
        <w:t xml:space="preserve">print drills </w:t>
      </w:r>
      <w:r w:rsidR="006B218E" w:rsidRPr="00E4202E">
        <w:rPr>
          <w:lang w:val="en-GB"/>
        </w:rPr>
        <w:t>such as butt kickers, high knees, and single</w:t>
      </w:r>
      <w:r>
        <w:rPr>
          <w:lang w:val="en-GB"/>
        </w:rPr>
        <w:t>-</w:t>
      </w:r>
      <w:r w:rsidR="006B218E" w:rsidRPr="00E4202E">
        <w:rPr>
          <w:lang w:val="en-GB"/>
        </w:rPr>
        <w:t>leg bounding would contribute</w:t>
      </w:r>
      <w:r w:rsidR="008E316C" w:rsidRPr="00E4202E">
        <w:rPr>
          <w:lang w:val="en-GB"/>
        </w:rPr>
        <w:t xml:space="preserve"> to elbow </w:t>
      </w:r>
      <w:r w:rsidR="00FE14E6" w:rsidRPr="00E4202E">
        <w:rPr>
          <w:lang w:val="en-GB"/>
        </w:rPr>
        <w:t>joint motion</w:t>
      </w:r>
      <w:r w:rsidR="00E771B8" w:rsidRPr="00E4202E">
        <w:rPr>
          <w:lang w:val="en-GB"/>
        </w:rPr>
        <w:t xml:space="preserve">, </w:t>
      </w:r>
      <w:r w:rsidR="00C331B6" w:rsidRPr="00E4202E">
        <w:rPr>
          <w:lang w:val="en-GB"/>
        </w:rPr>
        <w:t xml:space="preserve">movement </w:t>
      </w:r>
      <w:r w:rsidR="008E316C" w:rsidRPr="00E4202E">
        <w:rPr>
          <w:lang w:val="en-GB"/>
        </w:rPr>
        <w:t xml:space="preserve">control, </w:t>
      </w:r>
      <w:r w:rsidR="00FE14E6" w:rsidRPr="00E4202E">
        <w:rPr>
          <w:lang w:val="en-GB"/>
        </w:rPr>
        <w:t xml:space="preserve">and strengthening of </w:t>
      </w:r>
      <w:r w:rsidR="00F80E77" w:rsidRPr="00E4202E">
        <w:rPr>
          <w:lang w:val="en-GB"/>
        </w:rPr>
        <w:t>knee flexor</w:t>
      </w:r>
      <w:r w:rsidR="001C54EB" w:rsidRPr="00E4202E">
        <w:rPr>
          <w:lang w:val="en-GB"/>
        </w:rPr>
        <w:t>/</w:t>
      </w:r>
      <w:r w:rsidR="00F80E77" w:rsidRPr="00E4202E">
        <w:rPr>
          <w:lang w:val="en-GB"/>
        </w:rPr>
        <w:t>extensor muscles (</w:t>
      </w:r>
      <w:r w:rsidR="00D62855">
        <w:rPr>
          <w:lang w:val="en-GB"/>
        </w:rPr>
        <w:t>e.g.,</w:t>
      </w:r>
      <w:r w:rsidR="00F80E77" w:rsidRPr="00E4202E">
        <w:rPr>
          <w:lang w:val="en-GB"/>
        </w:rPr>
        <w:t xml:space="preserve"> </w:t>
      </w:r>
      <w:r w:rsidR="00632432" w:rsidRPr="00E4202E">
        <w:rPr>
          <w:lang w:val="en-GB"/>
        </w:rPr>
        <w:t xml:space="preserve">quadriceps </w:t>
      </w:r>
      <w:r w:rsidR="00F80E77" w:rsidRPr="00E4202E">
        <w:rPr>
          <w:lang w:val="en-GB"/>
        </w:rPr>
        <w:t>femoris and hamstring muscles)</w:t>
      </w:r>
      <w:r w:rsidR="00FA7B4D" w:rsidRPr="00E4202E">
        <w:rPr>
          <w:lang w:val="en-GB"/>
        </w:rPr>
        <w:t>.</w:t>
      </w:r>
      <w:r w:rsidR="008E316C" w:rsidRPr="00E4202E">
        <w:rPr>
          <w:lang w:val="en-GB"/>
        </w:rPr>
        <w:t xml:space="preserve"> </w:t>
      </w:r>
      <w:r w:rsidR="00E771B8" w:rsidRPr="00E4202E">
        <w:rPr>
          <w:lang w:val="en-GB"/>
        </w:rPr>
        <w:t xml:space="preserve">Moreover, </w:t>
      </w:r>
      <w:r w:rsidR="00D62855">
        <w:rPr>
          <w:lang w:val="en-GB"/>
        </w:rPr>
        <w:t>SLJ</w:t>
      </w:r>
      <w:r w:rsidR="00D62855" w:rsidRPr="004421D6">
        <w:rPr>
          <w:lang w:val="en-GB"/>
        </w:rPr>
        <w:t xml:space="preserve"> </w:t>
      </w:r>
      <w:r w:rsidR="00E771B8" w:rsidRPr="00E4202E">
        <w:rPr>
          <w:lang w:val="en-GB"/>
        </w:rPr>
        <w:t xml:space="preserve">performance may be affected by lower limb muscular strength, maximum joint motion, and starting posture. </w:t>
      </w:r>
      <w:r w:rsidR="00C86C03" w:rsidRPr="00E4202E">
        <w:rPr>
          <w:lang w:val="en-GB"/>
        </w:rPr>
        <w:t xml:space="preserve">When the results were analysed by group and </w:t>
      </w:r>
      <w:r w:rsidR="00D62855">
        <w:rPr>
          <w:lang w:val="en-GB"/>
        </w:rPr>
        <w:t>sex</w:t>
      </w:r>
      <w:r w:rsidR="00C86C03" w:rsidRPr="00E4202E">
        <w:rPr>
          <w:lang w:val="en-GB"/>
        </w:rPr>
        <w:t xml:space="preserve">, </w:t>
      </w:r>
      <w:r w:rsidR="00D62855">
        <w:rPr>
          <w:lang w:val="en-GB"/>
        </w:rPr>
        <w:t xml:space="preserve">the boys in the </w:t>
      </w:r>
      <w:r w:rsidR="00C86C03" w:rsidRPr="00E4202E">
        <w:rPr>
          <w:rFonts w:cs="Arial"/>
          <w:lang w:val="en-GB"/>
        </w:rPr>
        <w:t xml:space="preserve">EXG </w:t>
      </w:r>
      <w:r w:rsidR="00D62855">
        <w:rPr>
          <w:rFonts w:cs="Arial"/>
          <w:lang w:val="en-GB"/>
        </w:rPr>
        <w:t>had</w:t>
      </w:r>
      <w:r w:rsidR="00C86C03" w:rsidRPr="00E4202E">
        <w:rPr>
          <w:rFonts w:cs="Arial"/>
          <w:lang w:val="en-GB"/>
        </w:rPr>
        <w:t xml:space="preserve"> </w:t>
      </w:r>
      <w:r w:rsidR="00D62855">
        <w:rPr>
          <w:rFonts w:cs="Arial"/>
          <w:lang w:val="en-GB"/>
        </w:rPr>
        <w:t xml:space="preserve">longer </w:t>
      </w:r>
      <w:r w:rsidR="00C86C03" w:rsidRPr="00E4202E">
        <w:rPr>
          <w:rFonts w:cs="Arial"/>
          <w:lang w:val="en-GB"/>
        </w:rPr>
        <w:t xml:space="preserve">(0.27 ± 0.09 m) </w:t>
      </w:r>
      <w:r w:rsidR="00D62855">
        <w:rPr>
          <w:rFonts w:cs="Arial"/>
          <w:lang w:val="en-GB"/>
        </w:rPr>
        <w:t xml:space="preserve">jump length </w:t>
      </w:r>
      <w:r w:rsidR="00C86C03" w:rsidRPr="00E4202E">
        <w:rPr>
          <w:rFonts w:cs="Arial"/>
          <w:lang w:val="en-GB"/>
        </w:rPr>
        <w:t xml:space="preserve">than </w:t>
      </w:r>
      <w:r w:rsidR="00D62855">
        <w:rPr>
          <w:rFonts w:cs="Arial"/>
          <w:lang w:val="en-GB"/>
        </w:rPr>
        <w:t xml:space="preserve">those in the </w:t>
      </w:r>
      <w:r w:rsidR="00C86C03" w:rsidRPr="00E4202E">
        <w:rPr>
          <w:rFonts w:cs="Arial"/>
          <w:lang w:val="en-GB"/>
        </w:rPr>
        <w:t xml:space="preserve">CTG in the </w:t>
      </w:r>
      <w:r w:rsidR="00C86C03" w:rsidRPr="00E4202E">
        <w:rPr>
          <w:rFonts w:cs="Arial"/>
          <w:lang w:val="en-GB"/>
        </w:rPr>
        <w:lastRenderedPageBreak/>
        <w:t xml:space="preserve">PST. </w:t>
      </w:r>
      <w:r w:rsidR="00D62855">
        <w:rPr>
          <w:rFonts w:cs="Arial"/>
          <w:lang w:val="en-GB"/>
        </w:rPr>
        <w:t xml:space="preserve">The girls in the </w:t>
      </w:r>
      <w:r w:rsidR="00C86C03" w:rsidRPr="00E4202E">
        <w:rPr>
          <w:rFonts w:eastAsiaTheme="minorEastAsia"/>
          <w:lang w:val="en-GB" w:eastAsia="zh-CN"/>
        </w:rPr>
        <w:t xml:space="preserve">EXG </w:t>
      </w:r>
      <w:r w:rsidR="00D62855">
        <w:rPr>
          <w:rFonts w:eastAsiaTheme="minorEastAsia"/>
          <w:lang w:val="en-GB" w:eastAsia="zh-CN"/>
        </w:rPr>
        <w:t>had longer</w:t>
      </w:r>
      <w:r w:rsidR="00C86C03" w:rsidRPr="00E4202E">
        <w:rPr>
          <w:rFonts w:eastAsiaTheme="minorEastAsia"/>
          <w:lang w:val="en-GB" w:eastAsia="zh-CN"/>
        </w:rPr>
        <w:t xml:space="preserve"> </w:t>
      </w:r>
      <w:r w:rsidR="004F6CE6" w:rsidRPr="004421D6">
        <w:rPr>
          <w:rFonts w:cs="Arial"/>
          <w:lang w:val="en-GB"/>
        </w:rPr>
        <w:t>SLJ length</w:t>
      </w:r>
      <w:r w:rsidR="004F6CE6">
        <w:rPr>
          <w:rFonts w:cs="Arial"/>
          <w:lang w:val="en-GB"/>
        </w:rPr>
        <w:t xml:space="preserve">s </w:t>
      </w:r>
      <w:r w:rsidR="004F6CE6" w:rsidRPr="004421D6">
        <w:rPr>
          <w:rFonts w:eastAsiaTheme="minorEastAsia"/>
          <w:lang w:val="en-GB" w:eastAsia="zh-CN"/>
        </w:rPr>
        <w:t xml:space="preserve">(0.30 </w:t>
      </w:r>
      <w:r w:rsidR="004F6CE6" w:rsidRPr="004421D6">
        <w:rPr>
          <w:rFonts w:cs="Arial"/>
          <w:lang w:val="en-GB"/>
        </w:rPr>
        <w:t>± 0.15</w:t>
      </w:r>
      <w:r w:rsidR="004F6CE6">
        <w:rPr>
          <w:rFonts w:cs="Arial"/>
          <w:lang w:val="en-GB"/>
        </w:rPr>
        <w:t>,</w:t>
      </w:r>
      <w:r w:rsidR="004F6CE6" w:rsidRPr="004421D6">
        <w:rPr>
          <w:rFonts w:cs="Arial"/>
          <w:lang w:val="en-GB"/>
        </w:rPr>
        <w:t xml:space="preserve"> 0.24 ± 0.01</w:t>
      </w:r>
      <w:r w:rsidR="004F6CE6">
        <w:rPr>
          <w:rFonts w:cs="Arial"/>
          <w:lang w:val="en-GB"/>
        </w:rPr>
        <w:t>,</w:t>
      </w:r>
      <w:r w:rsidR="004F6CE6" w:rsidRPr="004421D6">
        <w:rPr>
          <w:rFonts w:cs="Arial"/>
          <w:lang w:val="en-GB"/>
        </w:rPr>
        <w:t xml:space="preserve"> </w:t>
      </w:r>
      <w:r w:rsidR="004F6CE6">
        <w:rPr>
          <w:rFonts w:cs="Arial"/>
          <w:lang w:val="en-GB"/>
        </w:rPr>
        <w:t xml:space="preserve">and </w:t>
      </w:r>
      <w:r w:rsidR="004F6CE6" w:rsidRPr="004421D6">
        <w:rPr>
          <w:rFonts w:cs="Arial"/>
          <w:lang w:val="en-GB"/>
        </w:rPr>
        <w:t>0.60 ± 0.09 m</w:t>
      </w:r>
      <w:r w:rsidR="004F6CE6">
        <w:rPr>
          <w:rFonts w:cs="Arial"/>
          <w:lang w:val="en-GB"/>
        </w:rPr>
        <w:t>, respectively</w:t>
      </w:r>
      <w:r w:rsidR="004F6CE6" w:rsidRPr="004421D6">
        <w:rPr>
          <w:rFonts w:cs="Arial"/>
          <w:lang w:val="en-GB"/>
        </w:rPr>
        <w:t xml:space="preserve">) </w:t>
      </w:r>
      <w:r w:rsidR="00C86C03" w:rsidRPr="00E4202E">
        <w:rPr>
          <w:rFonts w:cs="Arial"/>
          <w:lang w:val="en-GB"/>
        </w:rPr>
        <w:t xml:space="preserve">than </w:t>
      </w:r>
      <w:r w:rsidR="004F6CE6">
        <w:rPr>
          <w:rFonts w:cs="Arial"/>
          <w:lang w:val="en-GB"/>
        </w:rPr>
        <w:t xml:space="preserve">those in the </w:t>
      </w:r>
      <w:r w:rsidR="00C86C03" w:rsidRPr="00E4202E">
        <w:rPr>
          <w:rFonts w:cs="Arial"/>
          <w:lang w:val="en-GB"/>
        </w:rPr>
        <w:t>CTG in the PRT, CTT</w:t>
      </w:r>
      <w:r w:rsidR="004F6CE6">
        <w:rPr>
          <w:rFonts w:cs="Arial"/>
          <w:lang w:val="en-GB"/>
        </w:rPr>
        <w:t>,</w:t>
      </w:r>
      <w:r w:rsidR="00C86C03" w:rsidRPr="00E4202E">
        <w:rPr>
          <w:rFonts w:cs="Arial"/>
          <w:lang w:val="en-GB"/>
        </w:rPr>
        <w:t xml:space="preserve"> and PST</w:t>
      </w:r>
      <w:r w:rsidR="00C86C03" w:rsidRPr="006C2567">
        <w:rPr>
          <w:rFonts w:cs="Arial"/>
          <w:lang w:val="en-US"/>
        </w:rPr>
        <w:t>.</w:t>
      </w:r>
      <w:r w:rsidR="00C86C03" w:rsidRPr="006C2567">
        <w:rPr>
          <w:rFonts w:eastAsiaTheme="minorEastAsia"/>
          <w:lang w:eastAsia="zh-CN"/>
        </w:rPr>
        <w:t xml:space="preserve"> </w:t>
      </w:r>
      <w:r w:rsidR="00377B8F" w:rsidRPr="006C2567">
        <w:rPr>
          <w:rFonts w:eastAsiaTheme="minorEastAsia"/>
          <w:lang w:eastAsia="zh-CN"/>
        </w:rPr>
        <w:t>T</w:t>
      </w:r>
      <w:r w:rsidR="00C86C03" w:rsidRPr="006C2567">
        <w:rPr>
          <w:rFonts w:eastAsiaTheme="minorEastAsia"/>
          <w:lang w:eastAsia="zh-CN"/>
        </w:rPr>
        <w:t xml:space="preserve">he use of basic sprint drills in high school students </w:t>
      </w:r>
      <w:r w:rsidR="001C54EB" w:rsidRPr="006C2567">
        <w:rPr>
          <w:rFonts w:eastAsiaTheme="minorEastAsia"/>
          <w:lang w:eastAsia="zh-CN"/>
        </w:rPr>
        <w:t xml:space="preserve">could </w:t>
      </w:r>
      <w:r w:rsidR="006C2567">
        <w:rPr>
          <w:rFonts w:eastAsiaTheme="minorEastAsia"/>
          <w:lang w:eastAsia="zh-CN"/>
        </w:rPr>
        <w:t>allow</w:t>
      </w:r>
      <w:r w:rsidR="006C2567" w:rsidRPr="006C2567">
        <w:rPr>
          <w:rFonts w:eastAsiaTheme="minorEastAsia"/>
          <w:lang w:eastAsia="zh-CN"/>
        </w:rPr>
        <w:t xml:space="preserve"> </w:t>
      </w:r>
      <w:r w:rsidR="00C86C03" w:rsidRPr="006C2567">
        <w:rPr>
          <w:rFonts w:eastAsiaTheme="minorEastAsia"/>
          <w:lang w:eastAsia="zh-CN"/>
        </w:rPr>
        <w:t xml:space="preserve">adaptations </w:t>
      </w:r>
      <w:r w:rsidR="006C2567">
        <w:rPr>
          <w:rFonts w:eastAsiaTheme="minorEastAsia"/>
          <w:lang w:eastAsia="zh-CN"/>
        </w:rPr>
        <w:t>of</w:t>
      </w:r>
      <w:r w:rsidR="006C2567" w:rsidRPr="006C2567">
        <w:rPr>
          <w:rFonts w:eastAsiaTheme="minorEastAsia"/>
          <w:lang w:eastAsia="zh-CN"/>
        </w:rPr>
        <w:t xml:space="preserve"> </w:t>
      </w:r>
      <w:r w:rsidR="00C86C03" w:rsidRPr="006C2567">
        <w:rPr>
          <w:rFonts w:eastAsiaTheme="minorEastAsia"/>
          <w:lang w:eastAsia="zh-CN"/>
        </w:rPr>
        <w:t>the range</w:t>
      </w:r>
      <w:r w:rsidR="006C2567">
        <w:rPr>
          <w:rFonts w:eastAsiaTheme="minorEastAsia"/>
          <w:lang w:eastAsia="zh-CN"/>
        </w:rPr>
        <w:t>s</w:t>
      </w:r>
      <w:r w:rsidR="00C86C03" w:rsidRPr="006C2567">
        <w:rPr>
          <w:rFonts w:eastAsiaTheme="minorEastAsia"/>
          <w:lang w:eastAsia="zh-CN"/>
        </w:rPr>
        <w:t xml:space="preserve"> of motion of </w:t>
      </w:r>
      <w:r w:rsidR="006C2567">
        <w:rPr>
          <w:rFonts w:eastAsiaTheme="minorEastAsia"/>
          <w:lang w:eastAsia="zh-CN"/>
        </w:rPr>
        <w:t xml:space="preserve">the </w:t>
      </w:r>
      <w:r w:rsidR="00C86C03" w:rsidRPr="006C2567">
        <w:rPr>
          <w:rFonts w:eastAsiaTheme="minorEastAsia"/>
          <w:lang w:eastAsia="zh-CN"/>
        </w:rPr>
        <w:t xml:space="preserve">elbow and knee </w:t>
      </w:r>
      <w:r w:rsidR="006C2567">
        <w:rPr>
          <w:rFonts w:eastAsiaTheme="minorEastAsia"/>
          <w:lang w:eastAsia="zh-CN"/>
        </w:rPr>
        <w:t>joints</w:t>
      </w:r>
      <w:r w:rsidR="006C2567" w:rsidRPr="006C2567">
        <w:rPr>
          <w:rFonts w:eastAsiaTheme="minorEastAsia"/>
          <w:lang w:eastAsia="zh-CN"/>
        </w:rPr>
        <w:t xml:space="preserve"> </w:t>
      </w:r>
      <w:r w:rsidR="00C86C03" w:rsidRPr="006C2567">
        <w:rPr>
          <w:rFonts w:eastAsiaTheme="minorEastAsia"/>
          <w:lang w:eastAsia="zh-CN"/>
        </w:rPr>
        <w:t xml:space="preserve">and in jumping kinetics. </w:t>
      </w:r>
      <w:r w:rsidR="00421255" w:rsidRPr="006C2567">
        <w:t>In addition</w:t>
      </w:r>
      <w:r w:rsidR="00C86C03" w:rsidRPr="006C2567">
        <w:t>, t</w:t>
      </w:r>
      <w:r w:rsidR="00FA7B4D" w:rsidRPr="006C2567">
        <w:t xml:space="preserve">hese exercises are easy to </w:t>
      </w:r>
      <w:r w:rsidR="006C2567">
        <w:t>incorporate</w:t>
      </w:r>
      <w:r w:rsidR="00FA7B4D" w:rsidRPr="006C2567">
        <w:t xml:space="preserve"> in </w:t>
      </w:r>
      <w:r w:rsidR="006C2567">
        <w:t>p</w:t>
      </w:r>
      <w:r w:rsidR="00FA7B4D" w:rsidRPr="006C2567">
        <w:t xml:space="preserve">hysical </w:t>
      </w:r>
      <w:r w:rsidR="006C2567">
        <w:t>e</w:t>
      </w:r>
      <w:r w:rsidR="00FA7B4D" w:rsidRPr="006C2567">
        <w:t xml:space="preserve">ducation </w:t>
      </w:r>
      <w:r w:rsidR="00FA7B4D" w:rsidRPr="00E4202E">
        <w:rPr>
          <w:lang w:val="en-GB"/>
        </w:rPr>
        <w:t>class</w:t>
      </w:r>
      <w:r w:rsidR="006C2567">
        <w:rPr>
          <w:lang w:val="en-GB"/>
        </w:rPr>
        <w:t>es</w:t>
      </w:r>
      <w:r w:rsidR="00E00825" w:rsidRPr="00E4202E">
        <w:rPr>
          <w:lang w:val="en-GB"/>
        </w:rPr>
        <w:t xml:space="preserve"> or training sessions</w:t>
      </w:r>
      <w:r w:rsidR="00CF3621" w:rsidRPr="00E4202E">
        <w:rPr>
          <w:lang w:val="en-GB"/>
        </w:rPr>
        <w:t xml:space="preserve"> by PE teachers and coaches</w:t>
      </w:r>
      <w:r w:rsidR="00FA7B4D" w:rsidRPr="00E4202E">
        <w:rPr>
          <w:lang w:val="en-GB"/>
        </w:rPr>
        <w:t xml:space="preserve">, </w:t>
      </w:r>
      <w:r w:rsidR="006C2567">
        <w:rPr>
          <w:lang w:val="en-GB"/>
        </w:rPr>
        <w:t xml:space="preserve">and </w:t>
      </w:r>
      <w:r w:rsidR="00FA7B4D" w:rsidRPr="00E4202E">
        <w:rPr>
          <w:lang w:val="en-GB"/>
        </w:rPr>
        <w:t>you</w:t>
      </w:r>
      <w:r w:rsidR="006C2567">
        <w:rPr>
          <w:lang w:val="en-GB"/>
        </w:rPr>
        <w:t>ng</w:t>
      </w:r>
      <w:r w:rsidR="00FA7B4D" w:rsidRPr="00E4202E">
        <w:rPr>
          <w:lang w:val="en-GB"/>
        </w:rPr>
        <w:t xml:space="preserve"> students can perform the drills without complication</w:t>
      </w:r>
      <w:r w:rsidR="006C2567">
        <w:rPr>
          <w:lang w:val="en-GB"/>
        </w:rPr>
        <w:t>s</w:t>
      </w:r>
      <w:r w:rsidR="00FA7B4D" w:rsidRPr="00E4202E">
        <w:rPr>
          <w:lang w:val="en-GB"/>
        </w:rPr>
        <w:t xml:space="preserve"> or overloading the hip, knee, or ankle joint. </w:t>
      </w:r>
      <w:r w:rsidR="00FA7B4D" w:rsidRPr="00E4202E">
        <w:rPr>
          <w:rFonts w:eastAsiaTheme="minorEastAsia"/>
          <w:lang w:val="en-GB" w:eastAsia="zh-CN"/>
        </w:rPr>
        <w:t>PE programs can include warm</w:t>
      </w:r>
      <w:r w:rsidR="006C2567">
        <w:rPr>
          <w:rFonts w:eastAsiaTheme="minorEastAsia"/>
          <w:lang w:val="en-GB" w:eastAsia="zh-CN"/>
        </w:rPr>
        <w:t>-</w:t>
      </w:r>
      <w:r w:rsidR="00FA7B4D" w:rsidRPr="00E4202E">
        <w:rPr>
          <w:rFonts w:eastAsiaTheme="minorEastAsia"/>
          <w:lang w:val="en-GB" w:eastAsia="zh-CN"/>
        </w:rPr>
        <w:t xml:space="preserve">ups, which can </w:t>
      </w:r>
      <w:r w:rsidR="006C2567">
        <w:rPr>
          <w:rFonts w:eastAsiaTheme="minorEastAsia"/>
          <w:lang w:val="en-GB" w:eastAsia="zh-CN"/>
        </w:rPr>
        <w:t xml:space="preserve">help </w:t>
      </w:r>
      <w:r w:rsidR="00FA7B4D" w:rsidRPr="00E4202E">
        <w:rPr>
          <w:rFonts w:eastAsiaTheme="minorEastAsia"/>
          <w:lang w:val="en-GB" w:eastAsia="zh-CN"/>
        </w:rPr>
        <w:t>improve arm oscillation and knee strengthening. Therefore, this type of warm</w:t>
      </w:r>
      <w:r w:rsidR="006C2567">
        <w:rPr>
          <w:rFonts w:eastAsiaTheme="minorEastAsia"/>
          <w:lang w:val="en-GB" w:eastAsia="zh-CN"/>
        </w:rPr>
        <w:t>-</w:t>
      </w:r>
      <w:r w:rsidR="00FA7B4D" w:rsidRPr="00E4202E">
        <w:rPr>
          <w:rFonts w:eastAsiaTheme="minorEastAsia"/>
          <w:lang w:val="en-GB" w:eastAsia="zh-CN"/>
        </w:rPr>
        <w:t xml:space="preserve">up could </w:t>
      </w:r>
      <w:r w:rsidR="006C2567">
        <w:rPr>
          <w:rFonts w:eastAsiaTheme="minorEastAsia"/>
          <w:lang w:val="en-GB" w:eastAsia="zh-CN"/>
        </w:rPr>
        <w:t>be useful for</w:t>
      </w:r>
      <w:r w:rsidR="00FA7B4D" w:rsidRPr="00E4202E">
        <w:rPr>
          <w:rFonts w:eastAsiaTheme="minorEastAsia"/>
          <w:lang w:val="en-GB" w:eastAsia="zh-CN"/>
        </w:rPr>
        <w:t xml:space="preserve"> develop</w:t>
      </w:r>
      <w:r w:rsidR="006C2567">
        <w:rPr>
          <w:rFonts w:eastAsiaTheme="minorEastAsia"/>
          <w:lang w:val="en-GB" w:eastAsia="zh-CN"/>
        </w:rPr>
        <w:t>ing</w:t>
      </w:r>
      <w:r w:rsidR="00FA7B4D" w:rsidRPr="00E4202E">
        <w:rPr>
          <w:rFonts w:eastAsiaTheme="minorEastAsia"/>
          <w:lang w:val="en-GB" w:eastAsia="zh-CN"/>
        </w:rPr>
        <w:t xml:space="preserve"> an adequate SLJ technique</w:t>
      </w:r>
      <w:r w:rsidR="006C2567">
        <w:rPr>
          <w:rFonts w:eastAsiaTheme="minorEastAsia"/>
          <w:lang w:val="en-GB" w:eastAsia="zh-CN"/>
        </w:rPr>
        <w:t xml:space="preserve"> and</w:t>
      </w:r>
      <w:r w:rsidR="00FA7B4D" w:rsidRPr="00E4202E">
        <w:rPr>
          <w:rFonts w:eastAsiaTheme="minorEastAsia"/>
          <w:lang w:val="en-GB" w:eastAsia="zh-CN"/>
        </w:rPr>
        <w:t xml:space="preserve"> </w:t>
      </w:r>
      <w:r w:rsidR="006C2567">
        <w:rPr>
          <w:rFonts w:eastAsiaTheme="minorEastAsia"/>
          <w:lang w:val="en-GB" w:eastAsia="zh-CN"/>
        </w:rPr>
        <w:t xml:space="preserve">improving </w:t>
      </w:r>
      <w:r w:rsidR="00FA7B4D" w:rsidRPr="00E4202E">
        <w:rPr>
          <w:rFonts w:eastAsiaTheme="minorEastAsia"/>
          <w:lang w:val="en-GB" w:eastAsia="zh-CN"/>
        </w:rPr>
        <w:t>performance and injury prevention in high school students.</w:t>
      </w:r>
    </w:p>
    <w:p w14:paraId="704E4249" w14:textId="7B4BBE75" w:rsidR="00FA7B4D" w:rsidRDefault="00E00825" w:rsidP="00FA7B4D">
      <w:pPr>
        <w:rPr>
          <w:rFonts w:cs="Arial"/>
          <w:lang w:val="en-GB"/>
        </w:rPr>
      </w:pPr>
      <w:r w:rsidRPr="00E4202E">
        <w:rPr>
          <w:lang w:val="en-GB"/>
        </w:rPr>
        <w:t>In summary, basic</w:t>
      </w:r>
      <w:r w:rsidR="00FA7B4D" w:rsidRPr="00E4202E">
        <w:rPr>
          <w:rFonts w:cs="Arial"/>
          <w:lang w:val="en-GB"/>
        </w:rPr>
        <w:t xml:space="preserve"> sprinting drills </w:t>
      </w:r>
      <w:r w:rsidR="00253320">
        <w:rPr>
          <w:rFonts w:cs="Arial"/>
          <w:lang w:val="en-GB"/>
        </w:rPr>
        <w:t xml:space="preserve">as </w:t>
      </w:r>
      <w:r w:rsidR="00FA7B4D" w:rsidRPr="00E4202E">
        <w:rPr>
          <w:rFonts w:cs="Arial"/>
          <w:lang w:val="en-GB"/>
        </w:rPr>
        <w:t>warm</w:t>
      </w:r>
      <w:r w:rsidR="00253320">
        <w:rPr>
          <w:rFonts w:cs="Arial"/>
          <w:lang w:val="en-GB"/>
        </w:rPr>
        <w:t>-</w:t>
      </w:r>
      <w:r w:rsidR="00FA7B4D" w:rsidRPr="00E4202E">
        <w:rPr>
          <w:rFonts w:cs="Arial"/>
          <w:lang w:val="en-GB"/>
        </w:rPr>
        <w:t xml:space="preserve">up </w:t>
      </w:r>
      <w:r w:rsidR="00253320">
        <w:rPr>
          <w:rFonts w:cs="Arial"/>
          <w:lang w:val="en-GB"/>
        </w:rPr>
        <w:t>c</w:t>
      </w:r>
      <w:r w:rsidR="00FA7B4D" w:rsidRPr="00E4202E">
        <w:rPr>
          <w:rFonts w:cs="Arial"/>
          <w:lang w:val="en-GB"/>
        </w:rPr>
        <w:t xml:space="preserve">ould </w:t>
      </w:r>
      <w:r w:rsidR="00F91AF6" w:rsidRPr="00E4202E">
        <w:rPr>
          <w:rFonts w:cs="Arial"/>
          <w:lang w:val="en-GB"/>
        </w:rPr>
        <w:t>influence</w:t>
      </w:r>
      <w:r w:rsidR="00FA7B4D" w:rsidRPr="00E4202E">
        <w:rPr>
          <w:rFonts w:cs="Arial"/>
          <w:lang w:val="en-GB"/>
        </w:rPr>
        <w:t xml:space="preserve"> the jump length in </w:t>
      </w:r>
      <w:r w:rsidR="00253320">
        <w:rPr>
          <w:rFonts w:cs="Arial"/>
          <w:lang w:val="en-GB"/>
        </w:rPr>
        <w:t>boys</w:t>
      </w:r>
      <w:r w:rsidR="00FA7B4D" w:rsidRPr="00E4202E">
        <w:rPr>
          <w:rFonts w:cs="Arial"/>
          <w:lang w:val="en-GB"/>
        </w:rPr>
        <w:t xml:space="preserve"> and </w:t>
      </w:r>
      <w:r w:rsidR="00253320">
        <w:rPr>
          <w:rFonts w:cs="Arial"/>
          <w:lang w:val="en-GB"/>
        </w:rPr>
        <w:t>girls</w:t>
      </w:r>
      <w:r w:rsidR="00FA7B4D" w:rsidRPr="00E4202E">
        <w:rPr>
          <w:rFonts w:cs="Arial"/>
          <w:lang w:val="en-GB"/>
        </w:rPr>
        <w:t>. These exercises</w:t>
      </w:r>
      <w:r w:rsidR="000B4AA4" w:rsidRPr="00E4202E">
        <w:rPr>
          <w:rFonts w:cs="Arial"/>
          <w:lang w:val="en-GB"/>
        </w:rPr>
        <w:t xml:space="preserve"> </w:t>
      </w:r>
      <w:r w:rsidR="00FA7B4D" w:rsidRPr="00E4202E">
        <w:rPr>
          <w:rFonts w:cs="Arial"/>
          <w:lang w:val="en-GB"/>
        </w:rPr>
        <w:t>contribute</w:t>
      </w:r>
      <w:r w:rsidR="00253320">
        <w:rPr>
          <w:rFonts w:cs="Arial"/>
          <w:lang w:val="en-GB"/>
        </w:rPr>
        <w:t xml:space="preserve"> to</w:t>
      </w:r>
      <w:r w:rsidR="00FA7B4D" w:rsidRPr="00E4202E">
        <w:rPr>
          <w:rFonts w:cs="Arial"/>
          <w:lang w:val="en-GB"/>
        </w:rPr>
        <w:t xml:space="preserve"> the final </w:t>
      </w:r>
      <w:proofErr w:type="spellStart"/>
      <w:r w:rsidR="00FA7B4D" w:rsidRPr="00E4202E">
        <w:rPr>
          <w:rFonts w:cs="Arial"/>
          <w:lang w:val="en-GB"/>
        </w:rPr>
        <w:t>takeoff</w:t>
      </w:r>
      <w:proofErr w:type="spellEnd"/>
      <w:r w:rsidR="00FA7B4D" w:rsidRPr="00E4202E">
        <w:rPr>
          <w:rFonts w:cs="Arial"/>
          <w:lang w:val="en-GB"/>
        </w:rPr>
        <w:t xml:space="preserve"> </w:t>
      </w:r>
      <w:r w:rsidRPr="00E4202E">
        <w:rPr>
          <w:rFonts w:cs="Arial"/>
          <w:lang w:val="en-GB"/>
        </w:rPr>
        <w:t xml:space="preserve">of </w:t>
      </w:r>
      <w:r w:rsidR="00253320">
        <w:rPr>
          <w:rFonts w:cs="Arial"/>
          <w:lang w:val="en-GB"/>
        </w:rPr>
        <w:t xml:space="preserve">the </w:t>
      </w:r>
      <w:r w:rsidR="00FA7B4D" w:rsidRPr="00E4202E">
        <w:rPr>
          <w:rFonts w:cs="Arial"/>
          <w:lang w:val="en-GB"/>
        </w:rPr>
        <w:t xml:space="preserve">elbow and knee joint </w:t>
      </w:r>
      <w:r w:rsidR="00821D14" w:rsidRPr="00E4202E">
        <w:rPr>
          <w:rFonts w:cs="Arial"/>
          <w:lang w:val="en-GB"/>
        </w:rPr>
        <w:t>motion</w:t>
      </w:r>
      <w:r w:rsidR="00253320">
        <w:rPr>
          <w:rFonts w:cs="Arial"/>
          <w:lang w:val="en-GB"/>
        </w:rPr>
        <w:t>s</w:t>
      </w:r>
      <w:r w:rsidR="00FA7B4D" w:rsidRPr="00E4202E">
        <w:rPr>
          <w:rFonts w:cs="Arial"/>
          <w:lang w:val="en-GB"/>
        </w:rPr>
        <w:t xml:space="preserve">. However, the resultant jump length </w:t>
      </w:r>
      <w:r w:rsidR="00F91AF6" w:rsidRPr="00E4202E">
        <w:rPr>
          <w:rFonts w:cs="Arial"/>
          <w:lang w:val="en-GB"/>
        </w:rPr>
        <w:t xml:space="preserve">between the groups </w:t>
      </w:r>
      <w:r w:rsidR="00FA7B4D" w:rsidRPr="00E4202E">
        <w:rPr>
          <w:rFonts w:cs="Arial"/>
          <w:lang w:val="en-GB"/>
        </w:rPr>
        <w:t>may have some variations</w:t>
      </w:r>
      <w:r w:rsidR="00667BEF" w:rsidRPr="00E4202E">
        <w:rPr>
          <w:rFonts w:cs="Arial"/>
          <w:lang w:val="en-GB"/>
        </w:rPr>
        <w:t xml:space="preserve"> </w:t>
      </w:r>
      <w:r w:rsidR="00253320">
        <w:rPr>
          <w:rFonts w:cs="Arial"/>
          <w:lang w:val="en-GB"/>
        </w:rPr>
        <w:t>related</w:t>
      </w:r>
      <w:r w:rsidR="00253320" w:rsidRPr="00E4202E">
        <w:rPr>
          <w:rFonts w:cs="Arial"/>
          <w:lang w:val="en-GB"/>
        </w:rPr>
        <w:t xml:space="preserve"> </w:t>
      </w:r>
      <w:r w:rsidR="00FA7B4D" w:rsidRPr="00E4202E">
        <w:rPr>
          <w:rFonts w:cs="Arial"/>
          <w:lang w:val="en-GB"/>
        </w:rPr>
        <w:t xml:space="preserve">to the inﬂuence of adequate </w:t>
      </w:r>
      <w:r w:rsidRPr="00E4202E">
        <w:rPr>
          <w:rFonts w:cs="Arial"/>
          <w:lang w:val="en-GB"/>
        </w:rPr>
        <w:t xml:space="preserve">technique or jumping ability </w:t>
      </w:r>
      <w:r w:rsidR="00FA7B4D" w:rsidRPr="00E4202E">
        <w:rPr>
          <w:rFonts w:cs="Arial"/>
          <w:lang w:val="en-GB"/>
        </w:rPr>
        <w:t xml:space="preserve">(as </w:t>
      </w:r>
      <w:proofErr w:type="spellStart"/>
      <w:r w:rsidRPr="00E4202E">
        <w:rPr>
          <w:rFonts w:cs="Arial"/>
          <w:lang w:val="en-GB"/>
        </w:rPr>
        <w:t>takeoff</w:t>
      </w:r>
      <w:proofErr w:type="spellEnd"/>
      <w:r w:rsidR="00253320">
        <w:rPr>
          <w:rFonts w:cs="Arial"/>
          <w:lang w:val="en-GB"/>
        </w:rPr>
        <w:t xml:space="preserve"> and</w:t>
      </w:r>
      <w:r w:rsidRPr="00E4202E">
        <w:rPr>
          <w:rFonts w:cs="Arial"/>
          <w:lang w:val="en-GB"/>
        </w:rPr>
        <w:t xml:space="preserve"> </w:t>
      </w:r>
      <w:r w:rsidR="00FA7B4D" w:rsidRPr="00E4202E">
        <w:rPr>
          <w:rFonts w:cs="Arial"/>
          <w:lang w:val="en-GB"/>
        </w:rPr>
        <w:t>arm swing</w:t>
      </w:r>
      <w:r w:rsidRPr="00E4202E">
        <w:rPr>
          <w:rFonts w:cs="Arial"/>
          <w:lang w:val="en-GB"/>
        </w:rPr>
        <w:t>)</w:t>
      </w:r>
      <w:r w:rsidR="00E771B8" w:rsidRPr="00E4202E">
        <w:rPr>
          <w:rFonts w:cs="Arial"/>
          <w:lang w:val="en-GB"/>
        </w:rPr>
        <w:t xml:space="preserve"> </w:t>
      </w:r>
      <w:r w:rsidRPr="00E4202E">
        <w:rPr>
          <w:rFonts w:cs="Arial"/>
          <w:lang w:val="en-GB"/>
        </w:rPr>
        <w:t>of the subjects</w:t>
      </w:r>
      <w:r w:rsidR="00FA7B4D" w:rsidRPr="00E4202E">
        <w:rPr>
          <w:rFonts w:cs="Arial"/>
          <w:lang w:val="en-GB"/>
        </w:rPr>
        <w:t>.</w:t>
      </w:r>
    </w:p>
    <w:p w14:paraId="3EE1C384" w14:textId="77777777" w:rsidR="00612614" w:rsidRPr="00E4202E" w:rsidRDefault="00612614" w:rsidP="00FA7B4D">
      <w:pPr>
        <w:rPr>
          <w:lang w:val="en-GB"/>
        </w:rPr>
      </w:pPr>
    </w:p>
    <w:p w14:paraId="0551DA17" w14:textId="6CD82BCB" w:rsidR="000B4222" w:rsidRPr="00C06050" w:rsidRDefault="00060AD8" w:rsidP="00FA7B4D">
      <w:pPr>
        <w:rPr>
          <w:lang w:val="en-GB"/>
        </w:rPr>
      </w:pPr>
      <w:r>
        <w:rPr>
          <w:b/>
          <w:lang w:val="en-GB"/>
        </w:rPr>
        <w:t>CONCLUSION:</w:t>
      </w:r>
      <w:r>
        <w:rPr>
          <w:lang w:val="en-GB"/>
        </w:rPr>
        <w:t xml:space="preserve"> </w:t>
      </w:r>
      <w:r w:rsidR="008A1DF7" w:rsidRPr="00C06050">
        <w:rPr>
          <w:lang w:val="en-GB"/>
        </w:rPr>
        <w:t xml:space="preserve">Through </w:t>
      </w:r>
      <w:r w:rsidR="00253320">
        <w:rPr>
          <w:lang w:val="en-GB"/>
        </w:rPr>
        <w:t xml:space="preserve">a </w:t>
      </w:r>
      <w:r w:rsidR="008A1DF7" w:rsidRPr="00C06050">
        <w:rPr>
          <w:lang w:val="en-GB"/>
        </w:rPr>
        <w:t>v</w:t>
      </w:r>
      <w:r w:rsidR="00FA7B4D" w:rsidRPr="00C06050">
        <w:rPr>
          <w:lang w:val="en-GB"/>
        </w:rPr>
        <w:t>ideo motion analysis</w:t>
      </w:r>
      <w:r w:rsidR="00253320">
        <w:rPr>
          <w:lang w:val="en-GB"/>
        </w:rPr>
        <w:t>,</w:t>
      </w:r>
      <w:r w:rsidR="00FA7B4D" w:rsidRPr="00C06050">
        <w:rPr>
          <w:lang w:val="en-GB"/>
        </w:rPr>
        <w:t xml:space="preserve"> </w:t>
      </w:r>
      <w:r w:rsidR="000D00D0" w:rsidRPr="00C06050">
        <w:rPr>
          <w:lang w:val="en-GB"/>
        </w:rPr>
        <w:t xml:space="preserve">coaches and PE teachers </w:t>
      </w:r>
      <w:r w:rsidR="00253320">
        <w:rPr>
          <w:lang w:val="en-GB"/>
        </w:rPr>
        <w:t xml:space="preserve">can </w:t>
      </w:r>
      <w:r w:rsidR="000D00D0" w:rsidRPr="00C06050">
        <w:rPr>
          <w:lang w:val="en-GB"/>
        </w:rPr>
        <w:t xml:space="preserve">analyse </w:t>
      </w:r>
      <w:r w:rsidR="00FA7B4D" w:rsidRPr="00283E73">
        <w:rPr>
          <w:lang w:val="en-GB"/>
        </w:rPr>
        <w:t xml:space="preserve">SLJ </w:t>
      </w:r>
      <w:r w:rsidR="000D00D0" w:rsidRPr="00283E73">
        <w:rPr>
          <w:lang w:val="en-GB"/>
        </w:rPr>
        <w:t xml:space="preserve">performance </w:t>
      </w:r>
      <w:r w:rsidR="00FA7B4D" w:rsidRPr="00276009">
        <w:rPr>
          <w:lang w:val="en-GB"/>
        </w:rPr>
        <w:t>during PE class</w:t>
      </w:r>
      <w:r w:rsidR="000D00D0" w:rsidRPr="00276009">
        <w:rPr>
          <w:lang w:val="en-GB"/>
        </w:rPr>
        <w:t xml:space="preserve"> and distinguish jumping kinetics. This analysis</w:t>
      </w:r>
      <w:r w:rsidR="00FA7B4D" w:rsidRPr="00276009">
        <w:rPr>
          <w:lang w:val="en-GB"/>
        </w:rPr>
        <w:t xml:space="preserve"> </w:t>
      </w:r>
      <w:r w:rsidR="00253320">
        <w:rPr>
          <w:lang w:val="en-GB"/>
        </w:rPr>
        <w:t xml:space="preserve">method </w:t>
      </w:r>
      <w:r w:rsidR="000D00D0" w:rsidRPr="00C06050">
        <w:rPr>
          <w:lang w:val="en-GB"/>
        </w:rPr>
        <w:t xml:space="preserve">can be </w:t>
      </w:r>
      <w:r w:rsidR="00FA7B4D" w:rsidRPr="00C06050">
        <w:rPr>
          <w:lang w:val="en-GB"/>
        </w:rPr>
        <w:t xml:space="preserve">practical, time efﬁcient, </w:t>
      </w:r>
      <w:r w:rsidR="00836188">
        <w:rPr>
          <w:lang w:val="en-GB"/>
        </w:rPr>
        <w:t xml:space="preserve">and </w:t>
      </w:r>
      <w:r w:rsidR="00FA7B4D" w:rsidRPr="00C06050">
        <w:rPr>
          <w:lang w:val="en-GB"/>
        </w:rPr>
        <w:t xml:space="preserve">economical in </w:t>
      </w:r>
      <w:r w:rsidR="00836188">
        <w:rPr>
          <w:lang w:val="en-GB"/>
        </w:rPr>
        <w:t xml:space="preserve">terms of </w:t>
      </w:r>
      <w:r w:rsidR="00FA7B4D" w:rsidRPr="00C06050">
        <w:rPr>
          <w:lang w:val="en-GB"/>
        </w:rPr>
        <w:t>cost and equipment conditions</w:t>
      </w:r>
      <w:r w:rsidR="00E00825" w:rsidRPr="00C06050">
        <w:rPr>
          <w:lang w:val="en-GB"/>
        </w:rPr>
        <w:t xml:space="preserve">. </w:t>
      </w:r>
      <w:r w:rsidR="00836188">
        <w:rPr>
          <w:lang w:val="en-GB"/>
        </w:rPr>
        <w:t>In addition</w:t>
      </w:r>
      <w:r w:rsidR="00E00825" w:rsidRPr="00C06050">
        <w:rPr>
          <w:lang w:val="en-GB"/>
        </w:rPr>
        <w:t xml:space="preserve">, </w:t>
      </w:r>
      <w:r w:rsidR="00836188">
        <w:rPr>
          <w:lang w:val="en-GB"/>
        </w:rPr>
        <w:t xml:space="preserve">it </w:t>
      </w:r>
      <w:r w:rsidR="00FA7B4D" w:rsidRPr="00C06050">
        <w:rPr>
          <w:lang w:val="en-GB"/>
        </w:rPr>
        <w:t xml:space="preserve">can help teachers and students observe </w:t>
      </w:r>
      <w:r w:rsidR="00A06C57" w:rsidRPr="00C06050">
        <w:rPr>
          <w:lang w:val="en-GB"/>
        </w:rPr>
        <w:t xml:space="preserve">and understand </w:t>
      </w:r>
      <w:r w:rsidR="00FA7B4D" w:rsidRPr="00C06050">
        <w:rPr>
          <w:lang w:val="en-GB"/>
        </w:rPr>
        <w:t xml:space="preserve">the </w:t>
      </w:r>
      <w:r w:rsidR="00836188" w:rsidRPr="004421D6">
        <w:rPr>
          <w:lang w:val="en-GB"/>
        </w:rPr>
        <w:t xml:space="preserve">elbow and knee </w:t>
      </w:r>
      <w:r w:rsidR="000D00D0" w:rsidRPr="00C06050">
        <w:rPr>
          <w:lang w:val="en-GB"/>
        </w:rPr>
        <w:t>range</w:t>
      </w:r>
      <w:r w:rsidR="00836188">
        <w:rPr>
          <w:lang w:val="en-GB"/>
        </w:rPr>
        <w:t>s</w:t>
      </w:r>
      <w:r w:rsidR="000D00D0" w:rsidRPr="00C06050">
        <w:rPr>
          <w:lang w:val="en-GB"/>
        </w:rPr>
        <w:t xml:space="preserve"> of motion </w:t>
      </w:r>
      <w:r w:rsidR="00FA7B4D" w:rsidRPr="00C06050">
        <w:rPr>
          <w:lang w:val="en-GB"/>
        </w:rPr>
        <w:t xml:space="preserve">in SLJ </w:t>
      </w:r>
      <w:r w:rsidR="00DC6057" w:rsidRPr="00C06050">
        <w:rPr>
          <w:lang w:val="en-GB"/>
        </w:rPr>
        <w:t xml:space="preserve">fitness </w:t>
      </w:r>
      <w:r w:rsidR="00FA7B4D" w:rsidRPr="00283E73">
        <w:rPr>
          <w:lang w:val="en-GB"/>
        </w:rPr>
        <w:t>test</w:t>
      </w:r>
      <w:r w:rsidR="00836188">
        <w:rPr>
          <w:lang w:val="en-GB"/>
        </w:rPr>
        <w:t>s</w:t>
      </w:r>
      <w:r w:rsidR="00FA7B4D" w:rsidRPr="00C06050">
        <w:rPr>
          <w:lang w:val="en-GB"/>
        </w:rPr>
        <w:t xml:space="preserve">. </w:t>
      </w:r>
      <w:r w:rsidR="00836188">
        <w:rPr>
          <w:lang w:val="en-GB"/>
        </w:rPr>
        <w:t xml:space="preserve">Elbow and knee </w:t>
      </w:r>
      <w:r w:rsidR="00FA7B4D" w:rsidRPr="00C06050">
        <w:rPr>
          <w:lang w:val="en-GB"/>
        </w:rPr>
        <w:t>range</w:t>
      </w:r>
      <w:r w:rsidR="00836188">
        <w:rPr>
          <w:lang w:val="en-GB"/>
        </w:rPr>
        <w:t>s</w:t>
      </w:r>
      <w:r w:rsidR="00FA7B4D" w:rsidRPr="00C06050">
        <w:rPr>
          <w:lang w:val="en-GB"/>
        </w:rPr>
        <w:t xml:space="preserve"> of motion and jumping ability </w:t>
      </w:r>
      <w:r w:rsidR="000D00D0" w:rsidRPr="00C06050">
        <w:rPr>
          <w:lang w:val="en-GB"/>
        </w:rPr>
        <w:t>would</w:t>
      </w:r>
      <w:r w:rsidR="00FA7B4D" w:rsidRPr="00C06050">
        <w:rPr>
          <w:lang w:val="en-GB"/>
        </w:rPr>
        <w:t xml:space="preserve"> influence </w:t>
      </w:r>
      <w:proofErr w:type="spellStart"/>
      <w:r w:rsidR="00FA7B4D" w:rsidRPr="00283E73">
        <w:rPr>
          <w:lang w:val="en-GB"/>
        </w:rPr>
        <w:t>take</w:t>
      </w:r>
      <w:r w:rsidR="00FA7B4D" w:rsidRPr="00276009">
        <w:rPr>
          <w:lang w:val="en-GB"/>
        </w:rPr>
        <w:t>off</w:t>
      </w:r>
      <w:proofErr w:type="spellEnd"/>
      <w:r w:rsidR="00FA7B4D" w:rsidRPr="00276009">
        <w:rPr>
          <w:lang w:val="en-GB"/>
        </w:rPr>
        <w:t xml:space="preserve"> and</w:t>
      </w:r>
      <w:r w:rsidR="00836188">
        <w:rPr>
          <w:lang w:val="en-GB"/>
        </w:rPr>
        <w:t>,</w:t>
      </w:r>
      <w:r w:rsidR="003A633E" w:rsidRPr="00C06050">
        <w:rPr>
          <w:lang w:val="en-GB"/>
        </w:rPr>
        <w:t xml:space="preserve"> consequently</w:t>
      </w:r>
      <w:r w:rsidR="00836188">
        <w:rPr>
          <w:lang w:val="en-GB"/>
        </w:rPr>
        <w:t>,</w:t>
      </w:r>
      <w:r w:rsidR="00FA7B4D" w:rsidRPr="00C06050">
        <w:rPr>
          <w:lang w:val="en-GB"/>
        </w:rPr>
        <w:t xml:space="preserve"> jump length. </w:t>
      </w:r>
      <w:r w:rsidR="000D00D0" w:rsidRPr="00C06050">
        <w:rPr>
          <w:lang w:val="en-GB"/>
        </w:rPr>
        <w:t>T</w:t>
      </w:r>
      <w:r w:rsidR="00FA7B4D" w:rsidRPr="00C06050">
        <w:rPr>
          <w:lang w:val="en-GB"/>
        </w:rPr>
        <w:t xml:space="preserve">he implementation of basic sprint exercises </w:t>
      </w:r>
      <w:r w:rsidR="00836188">
        <w:rPr>
          <w:lang w:val="en-GB"/>
        </w:rPr>
        <w:t>during</w:t>
      </w:r>
      <w:r w:rsidR="00836188" w:rsidRPr="00C06050">
        <w:rPr>
          <w:lang w:val="en-GB"/>
        </w:rPr>
        <w:t xml:space="preserve"> </w:t>
      </w:r>
      <w:r w:rsidR="00FA7B4D" w:rsidRPr="00C06050">
        <w:rPr>
          <w:lang w:val="en-GB"/>
        </w:rPr>
        <w:t>warm</w:t>
      </w:r>
      <w:r w:rsidR="00836188">
        <w:rPr>
          <w:lang w:val="en-GB"/>
        </w:rPr>
        <w:t>-</w:t>
      </w:r>
      <w:r w:rsidR="00FA7B4D" w:rsidRPr="00C06050">
        <w:rPr>
          <w:lang w:val="en-GB"/>
        </w:rPr>
        <w:t xml:space="preserve">up </w:t>
      </w:r>
      <w:r w:rsidR="00836188">
        <w:rPr>
          <w:lang w:val="en-GB"/>
        </w:rPr>
        <w:t>in</w:t>
      </w:r>
      <w:r w:rsidR="00836188" w:rsidRPr="00C06050">
        <w:rPr>
          <w:lang w:val="en-GB"/>
        </w:rPr>
        <w:t xml:space="preserve"> </w:t>
      </w:r>
      <w:r w:rsidR="00FA7B4D" w:rsidRPr="00C06050">
        <w:rPr>
          <w:lang w:val="en-GB"/>
        </w:rPr>
        <w:t>PE class</w:t>
      </w:r>
      <w:r w:rsidR="00836188">
        <w:rPr>
          <w:lang w:val="en-GB"/>
        </w:rPr>
        <w:t>es</w:t>
      </w:r>
      <w:r w:rsidR="00FA7B4D" w:rsidRPr="00C06050">
        <w:rPr>
          <w:lang w:val="en-GB"/>
        </w:rPr>
        <w:t xml:space="preserve"> </w:t>
      </w:r>
      <w:r w:rsidR="000D00D0" w:rsidRPr="00C06050">
        <w:rPr>
          <w:lang w:val="en-GB"/>
        </w:rPr>
        <w:t>can develop strength, velocity</w:t>
      </w:r>
      <w:r w:rsidR="00A06C57" w:rsidRPr="00C06050">
        <w:rPr>
          <w:lang w:val="en-GB"/>
        </w:rPr>
        <w:t>, knee and elbow joint motion</w:t>
      </w:r>
      <w:r w:rsidR="00836188">
        <w:rPr>
          <w:lang w:val="en-GB"/>
        </w:rPr>
        <w:t>s,</w:t>
      </w:r>
      <w:r w:rsidR="000D00D0" w:rsidRPr="00C06050">
        <w:rPr>
          <w:lang w:val="en-GB"/>
        </w:rPr>
        <w:t xml:space="preserve"> and other </w:t>
      </w:r>
      <w:r w:rsidR="008128B7">
        <w:rPr>
          <w:lang w:val="en-GB"/>
        </w:rPr>
        <w:t>factors</w:t>
      </w:r>
      <w:r w:rsidR="008128B7" w:rsidRPr="00C06050">
        <w:rPr>
          <w:lang w:val="en-GB"/>
        </w:rPr>
        <w:t xml:space="preserve"> </w:t>
      </w:r>
      <w:r w:rsidR="000D00D0" w:rsidRPr="00C06050">
        <w:rPr>
          <w:lang w:val="en-GB"/>
        </w:rPr>
        <w:t xml:space="preserve">related </w:t>
      </w:r>
      <w:r w:rsidR="008128B7">
        <w:rPr>
          <w:lang w:val="en-GB"/>
        </w:rPr>
        <w:t>to</w:t>
      </w:r>
      <w:r w:rsidR="008128B7" w:rsidRPr="00C06050">
        <w:rPr>
          <w:lang w:val="en-GB"/>
        </w:rPr>
        <w:t xml:space="preserve"> </w:t>
      </w:r>
      <w:r w:rsidR="000D00D0" w:rsidRPr="00C06050">
        <w:rPr>
          <w:lang w:val="en-GB"/>
        </w:rPr>
        <w:t xml:space="preserve">jumping </w:t>
      </w:r>
      <w:r w:rsidR="00FA7B4D" w:rsidRPr="00C06050">
        <w:rPr>
          <w:lang w:val="en-GB"/>
        </w:rPr>
        <w:t xml:space="preserve">performance. Moreover, </w:t>
      </w:r>
      <w:r w:rsidR="00A06C57" w:rsidRPr="00C06050">
        <w:rPr>
          <w:lang w:val="en-GB"/>
        </w:rPr>
        <w:t xml:space="preserve">elbow and knee </w:t>
      </w:r>
      <w:r w:rsidR="008128B7" w:rsidRPr="004421D6">
        <w:rPr>
          <w:lang w:val="en-GB"/>
        </w:rPr>
        <w:t>range</w:t>
      </w:r>
      <w:r w:rsidR="008128B7">
        <w:rPr>
          <w:lang w:val="en-GB"/>
        </w:rPr>
        <w:t>s</w:t>
      </w:r>
      <w:r w:rsidR="008128B7" w:rsidRPr="004421D6">
        <w:rPr>
          <w:lang w:val="en-GB"/>
        </w:rPr>
        <w:t xml:space="preserve"> of motion </w:t>
      </w:r>
      <w:r w:rsidR="008128B7">
        <w:rPr>
          <w:lang w:val="en-GB"/>
        </w:rPr>
        <w:t>must be observed and evaluated</w:t>
      </w:r>
      <w:r w:rsidR="000B4AA4" w:rsidRPr="00C06050">
        <w:rPr>
          <w:lang w:val="en-GB"/>
        </w:rPr>
        <w:t>. T</w:t>
      </w:r>
      <w:r w:rsidR="00A06C57" w:rsidRPr="00C06050">
        <w:rPr>
          <w:lang w:val="en-GB"/>
        </w:rPr>
        <w:t xml:space="preserve">he implementation of basic sprint drills </w:t>
      </w:r>
      <w:r w:rsidR="008128B7">
        <w:rPr>
          <w:lang w:val="en-GB"/>
        </w:rPr>
        <w:t>during</w:t>
      </w:r>
      <w:r w:rsidR="008128B7" w:rsidRPr="00C06050">
        <w:rPr>
          <w:lang w:val="en-GB"/>
        </w:rPr>
        <w:t xml:space="preserve"> </w:t>
      </w:r>
      <w:r w:rsidR="00A06C57" w:rsidRPr="00C06050">
        <w:rPr>
          <w:lang w:val="en-GB"/>
        </w:rPr>
        <w:t>warm</w:t>
      </w:r>
      <w:r w:rsidR="008128B7">
        <w:rPr>
          <w:lang w:val="en-GB"/>
        </w:rPr>
        <w:t>-</w:t>
      </w:r>
      <w:r w:rsidR="00A06C57" w:rsidRPr="00C06050">
        <w:rPr>
          <w:lang w:val="en-GB"/>
        </w:rPr>
        <w:t xml:space="preserve">up </w:t>
      </w:r>
      <w:r w:rsidR="008128B7">
        <w:rPr>
          <w:lang w:val="en-GB"/>
        </w:rPr>
        <w:t>tended</w:t>
      </w:r>
      <w:r w:rsidR="00A06C57" w:rsidRPr="00C06050">
        <w:rPr>
          <w:lang w:val="en-GB"/>
        </w:rPr>
        <w:t xml:space="preserve"> </w:t>
      </w:r>
      <w:r w:rsidR="008128B7">
        <w:rPr>
          <w:lang w:val="en-GB"/>
        </w:rPr>
        <w:t>to improve</w:t>
      </w:r>
      <w:r w:rsidR="008128B7" w:rsidRPr="00C06050">
        <w:rPr>
          <w:lang w:val="en-GB"/>
        </w:rPr>
        <w:t xml:space="preserve"> </w:t>
      </w:r>
      <w:r w:rsidR="00A06C57" w:rsidRPr="00C06050">
        <w:rPr>
          <w:lang w:val="en-GB"/>
        </w:rPr>
        <w:t>strength and adequate range of motion</w:t>
      </w:r>
      <w:r w:rsidR="008128B7">
        <w:rPr>
          <w:lang w:val="en-GB"/>
        </w:rPr>
        <w:t xml:space="preserve"> and thus</w:t>
      </w:r>
      <w:r w:rsidR="00A06C57" w:rsidRPr="00C06050">
        <w:rPr>
          <w:lang w:val="en-GB"/>
        </w:rPr>
        <w:t xml:space="preserve"> could help </w:t>
      </w:r>
      <w:r w:rsidR="003A633E" w:rsidRPr="00C06050">
        <w:rPr>
          <w:lang w:val="en-GB"/>
        </w:rPr>
        <w:t>develop</w:t>
      </w:r>
      <w:r w:rsidR="00FA7B4D" w:rsidRPr="00C06050">
        <w:rPr>
          <w:lang w:val="en-GB"/>
        </w:rPr>
        <w:t xml:space="preserve"> jumping technique kinetics</w:t>
      </w:r>
      <w:r w:rsidR="00DC6057" w:rsidRPr="00C06050">
        <w:rPr>
          <w:lang w:val="en-GB"/>
        </w:rPr>
        <w:t xml:space="preserve">, decrease injury </w:t>
      </w:r>
      <w:bookmarkStart w:id="0" w:name="_GoBack"/>
      <w:bookmarkEnd w:id="0"/>
      <w:r w:rsidR="00DC6057" w:rsidRPr="00C06050">
        <w:rPr>
          <w:lang w:val="en-GB"/>
        </w:rPr>
        <w:t>risk</w:t>
      </w:r>
      <w:r w:rsidR="008128B7">
        <w:rPr>
          <w:lang w:val="en-GB"/>
        </w:rPr>
        <w:t>,</w:t>
      </w:r>
      <w:r w:rsidR="00DC6057" w:rsidRPr="00C06050">
        <w:rPr>
          <w:lang w:val="en-GB"/>
        </w:rPr>
        <w:t xml:space="preserve"> and enhance jumping performance.</w:t>
      </w:r>
    </w:p>
    <w:p w14:paraId="01FDEC31" w14:textId="37156DD1" w:rsidR="00C06050" w:rsidRDefault="00C06050">
      <w:pPr>
        <w:jc w:val="left"/>
        <w:rPr>
          <w:lang w:val="en-GB"/>
        </w:rPr>
      </w:pPr>
    </w:p>
    <w:p w14:paraId="196A7946" w14:textId="77777777" w:rsidR="00BB6449" w:rsidRPr="00C06050" w:rsidRDefault="00781F2C" w:rsidP="000B4222">
      <w:pPr>
        <w:rPr>
          <w:b/>
          <w:lang w:val="en-GB"/>
        </w:rPr>
      </w:pPr>
      <w:r w:rsidRPr="00E4202E">
        <w:rPr>
          <w:b/>
          <w:lang w:val="en-GB"/>
        </w:rPr>
        <w:t>REFERENCE</w:t>
      </w:r>
      <w:r w:rsidR="00583B31" w:rsidRPr="00E4202E">
        <w:rPr>
          <w:b/>
          <w:lang w:val="en-GB"/>
        </w:rPr>
        <w:t>S</w:t>
      </w:r>
    </w:p>
    <w:p w14:paraId="24BB3618" w14:textId="3C150867" w:rsidR="00F231AD" w:rsidRPr="00703395" w:rsidRDefault="00F231AD" w:rsidP="00C30EE1">
      <w:pPr>
        <w:pStyle w:val="Body"/>
        <w:spacing w:after="0" w:line="240" w:lineRule="auto"/>
        <w:jc w:val="both"/>
        <w:rPr>
          <w:rStyle w:val="Hyperlink0"/>
          <w:rFonts w:eastAsiaTheme="minorEastAsia"/>
          <w:color w:val="auto"/>
          <w:sz w:val="20"/>
          <w:szCs w:val="20"/>
          <w:bdr w:val="none" w:sz="0" w:space="0" w:color="auto"/>
          <w:lang w:val="en-US" w:eastAsia="zh-CN"/>
        </w:rPr>
      </w:pPr>
      <w:proofErr w:type="spellStart"/>
      <w:r w:rsidRPr="00703395">
        <w:rPr>
          <w:rStyle w:val="Hyperlink0"/>
          <w:rFonts w:eastAsiaTheme="minorEastAsia"/>
          <w:sz w:val="20"/>
          <w:szCs w:val="20"/>
          <w:lang w:val="en-US" w:eastAsia="zh-CN"/>
        </w:rPr>
        <w:t>Blazevich</w:t>
      </w:r>
      <w:proofErr w:type="spellEnd"/>
      <w:r w:rsidRPr="00703395">
        <w:rPr>
          <w:rStyle w:val="Hyperlink0"/>
          <w:rFonts w:eastAsiaTheme="minorEastAsia"/>
          <w:sz w:val="20"/>
          <w:szCs w:val="20"/>
          <w:lang w:val="en-US" w:eastAsia="zh-CN"/>
        </w:rPr>
        <w:t xml:space="preserve">, A.J., Gill, N.D., </w:t>
      </w:r>
      <w:proofErr w:type="spellStart"/>
      <w:r w:rsidRPr="00703395">
        <w:rPr>
          <w:rStyle w:val="Hyperlink0"/>
          <w:rFonts w:eastAsiaTheme="minorEastAsia"/>
          <w:sz w:val="20"/>
          <w:szCs w:val="20"/>
          <w:lang w:val="en-US" w:eastAsia="zh-CN"/>
        </w:rPr>
        <w:t>Kvorning</w:t>
      </w:r>
      <w:proofErr w:type="spellEnd"/>
      <w:r w:rsidRPr="00703395">
        <w:rPr>
          <w:rStyle w:val="Hyperlink0"/>
          <w:rFonts w:eastAsiaTheme="minorEastAsia"/>
          <w:sz w:val="20"/>
          <w:szCs w:val="20"/>
          <w:lang w:val="en-US" w:eastAsia="zh-CN"/>
        </w:rPr>
        <w:t xml:space="preserve">, T., Kay, A.D., Goh, A.G., Hilton, B., Drinkwater, E.J., </w:t>
      </w:r>
      <w:r w:rsidR="00703395">
        <w:rPr>
          <w:rStyle w:val="Hyperlink0"/>
          <w:rFonts w:eastAsiaTheme="minorEastAsia"/>
          <w:sz w:val="20"/>
          <w:szCs w:val="20"/>
          <w:lang w:val="en-US" w:eastAsia="zh-CN"/>
        </w:rPr>
        <w:t xml:space="preserve">&amp; </w:t>
      </w:r>
      <w:proofErr w:type="spellStart"/>
      <w:r w:rsidRPr="00703395">
        <w:rPr>
          <w:rStyle w:val="Hyperlink0"/>
          <w:rFonts w:eastAsiaTheme="minorEastAsia"/>
          <w:sz w:val="20"/>
          <w:szCs w:val="20"/>
          <w:lang w:val="en-US" w:eastAsia="zh-CN"/>
        </w:rPr>
        <w:t>Behm</w:t>
      </w:r>
      <w:proofErr w:type="spellEnd"/>
      <w:r w:rsidRPr="00703395">
        <w:rPr>
          <w:rStyle w:val="Hyperlink0"/>
          <w:rFonts w:eastAsiaTheme="minorEastAsia"/>
          <w:sz w:val="20"/>
          <w:szCs w:val="20"/>
          <w:lang w:val="en-US" w:eastAsia="zh-CN"/>
        </w:rPr>
        <w:t xml:space="preserve">, D. (2018). No effect of muscle stretching within a full, dynamic warm-up on athletic performance. </w:t>
      </w:r>
      <w:r w:rsidRPr="00703395">
        <w:rPr>
          <w:rStyle w:val="Hyperlink0"/>
          <w:rFonts w:eastAsiaTheme="minorEastAsia"/>
          <w:i/>
          <w:sz w:val="20"/>
          <w:szCs w:val="20"/>
          <w:lang w:val="en-US" w:eastAsia="zh-CN"/>
        </w:rPr>
        <w:t>Medicine &amp; Exercise in Sports &amp; Exercise</w:t>
      </w:r>
      <w:r w:rsidR="000B4222" w:rsidRPr="00703395">
        <w:rPr>
          <w:rStyle w:val="Hyperlink0"/>
          <w:rFonts w:eastAsiaTheme="minorEastAsia"/>
          <w:i/>
          <w:sz w:val="20"/>
          <w:szCs w:val="20"/>
          <w:lang w:val="en-US" w:eastAsia="zh-CN"/>
        </w:rPr>
        <w:t>,</w:t>
      </w:r>
      <w:r w:rsidR="00703395">
        <w:rPr>
          <w:rStyle w:val="Hyperlink0"/>
          <w:rFonts w:eastAsiaTheme="minorEastAsia"/>
          <w:i/>
          <w:sz w:val="20"/>
          <w:szCs w:val="20"/>
          <w:lang w:val="en-US" w:eastAsia="zh-CN"/>
        </w:rPr>
        <w:t xml:space="preserve"> </w:t>
      </w:r>
      <w:r w:rsidRPr="00703395">
        <w:rPr>
          <w:rStyle w:val="Hyperlink0"/>
          <w:rFonts w:eastAsiaTheme="minorEastAsia"/>
          <w:sz w:val="20"/>
          <w:szCs w:val="20"/>
          <w:lang w:val="en-US" w:eastAsia="zh-CN"/>
        </w:rPr>
        <w:t>50(6), 1258-66.</w:t>
      </w:r>
    </w:p>
    <w:p w14:paraId="3D16EB05" w14:textId="21C1B2F7" w:rsidR="00DE418A" w:rsidRPr="00E4202E" w:rsidRDefault="00DE418A" w:rsidP="00C30EE1">
      <w:pPr>
        <w:pStyle w:val="Body"/>
        <w:spacing w:after="0" w:line="240" w:lineRule="auto"/>
        <w:jc w:val="both"/>
        <w:rPr>
          <w:rStyle w:val="Hyperlink0"/>
          <w:rFonts w:eastAsiaTheme="minorEastAsia"/>
          <w:sz w:val="20"/>
          <w:szCs w:val="20"/>
          <w:lang w:val="en-GB" w:eastAsia="zh-CN"/>
        </w:rPr>
      </w:pPr>
      <w:proofErr w:type="spellStart"/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>Eltoukhy</w:t>
      </w:r>
      <w:proofErr w:type="spellEnd"/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, M., </w:t>
      </w:r>
      <w:proofErr w:type="spellStart"/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>Asfour</w:t>
      </w:r>
      <w:proofErr w:type="spellEnd"/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, S., Thompson, C., </w:t>
      </w:r>
      <w:r w:rsidR="00C66BFD">
        <w:rPr>
          <w:rStyle w:val="Hyperlink0"/>
          <w:rFonts w:eastAsiaTheme="minorEastAsia"/>
          <w:sz w:val="20"/>
          <w:szCs w:val="20"/>
          <w:lang w:val="en-GB" w:eastAsia="zh-CN"/>
        </w:rPr>
        <w:t xml:space="preserve">&amp; </w:t>
      </w:r>
      <w:proofErr w:type="spellStart"/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>Latta</w:t>
      </w:r>
      <w:proofErr w:type="spellEnd"/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, L. (2012). Evaluation of the performance of </w:t>
      </w:r>
      <w:r w:rsidR="00084B85">
        <w:rPr>
          <w:rStyle w:val="Hyperlink0"/>
          <w:rFonts w:eastAsiaTheme="minorEastAsia"/>
          <w:sz w:val="20"/>
          <w:szCs w:val="20"/>
          <w:lang w:val="en-GB" w:eastAsia="zh-CN"/>
        </w:rPr>
        <w:t>d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igital </w:t>
      </w:r>
      <w:r w:rsidR="00084B85">
        <w:rPr>
          <w:rStyle w:val="Hyperlink0"/>
          <w:rFonts w:eastAsiaTheme="minorEastAsia"/>
          <w:sz w:val="20"/>
          <w:szCs w:val="20"/>
          <w:lang w:val="en-GB" w:eastAsia="zh-CN"/>
        </w:rPr>
        <w:t>v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ideo </w:t>
      </w:r>
      <w:r w:rsidR="00084B85">
        <w:rPr>
          <w:rStyle w:val="Hyperlink0"/>
          <w:rFonts w:eastAsiaTheme="minorEastAsia"/>
          <w:sz w:val="20"/>
          <w:szCs w:val="20"/>
          <w:lang w:val="en-GB" w:eastAsia="zh-CN"/>
        </w:rPr>
        <w:t>a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nalysis of </w:t>
      </w:r>
      <w:r w:rsidR="00084B85">
        <w:rPr>
          <w:rStyle w:val="Hyperlink0"/>
          <w:rFonts w:eastAsiaTheme="minorEastAsia"/>
          <w:sz w:val="20"/>
          <w:szCs w:val="20"/>
          <w:lang w:val="en-GB" w:eastAsia="zh-CN"/>
        </w:rPr>
        <w:t>h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uman </w:t>
      </w:r>
      <w:r w:rsidR="00084B85">
        <w:rPr>
          <w:rStyle w:val="Hyperlink0"/>
          <w:rFonts w:eastAsiaTheme="minorEastAsia"/>
          <w:sz w:val="20"/>
          <w:szCs w:val="20"/>
          <w:lang w:val="en-GB" w:eastAsia="zh-CN"/>
        </w:rPr>
        <w:t>m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otion: Dartfish </w:t>
      </w:r>
      <w:r w:rsidR="00084B85">
        <w:rPr>
          <w:rStyle w:val="Hyperlink0"/>
          <w:rFonts w:eastAsiaTheme="minorEastAsia"/>
          <w:sz w:val="20"/>
          <w:szCs w:val="20"/>
          <w:lang w:val="en-GB" w:eastAsia="zh-CN"/>
        </w:rPr>
        <w:t>t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racking </w:t>
      </w:r>
      <w:r w:rsidR="00084B85">
        <w:rPr>
          <w:rStyle w:val="Hyperlink0"/>
          <w:rFonts w:eastAsiaTheme="minorEastAsia"/>
          <w:sz w:val="20"/>
          <w:szCs w:val="20"/>
          <w:lang w:val="en-GB" w:eastAsia="zh-CN"/>
        </w:rPr>
        <w:t>s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ystem. </w:t>
      </w:r>
      <w:r w:rsidRPr="00E4202E">
        <w:rPr>
          <w:rStyle w:val="Hyperlink0"/>
          <w:rFonts w:eastAsiaTheme="minorEastAsia"/>
          <w:i/>
          <w:sz w:val="20"/>
          <w:szCs w:val="20"/>
          <w:lang w:val="en-GB" w:eastAsia="zh-CN"/>
        </w:rPr>
        <w:t>International Journal of Scientific &amp; Engineering Research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, </w:t>
      </w:r>
      <w:r w:rsidRPr="00E4202E">
        <w:rPr>
          <w:rStyle w:val="Hyperlink0"/>
          <w:rFonts w:eastAsiaTheme="minorEastAsia"/>
          <w:i/>
          <w:sz w:val="20"/>
          <w:szCs w:val="20"/>
          <w:lang w:val="en-GB" w:eastAsia="zh-CN"/>
        </w:rPr>
        <w:t>3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>(3), 1</w:t>
      </w:r>
      <w:r w:rsidR="00C66BFD">
        <w:rPr>
          <w:rStyle w:val="Hyperlink0"/>
          <w:rFonts w:eastAsiaTheme="minorEastAsia"/>
          <w:sz w:val="20"/>
          <w:szCs w:val="20"/>
          <w:lang w:val="en-GB" w:eastAsia="zh-CN"/>
        </w:rPr>
        <w:t>-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>6.</w:t>
      </w:r>
    </w:p>
    <w:p w14:paraId="3342F06A" w14:textId="1EFB6BC6" w:rsidR="0066152B" w:rsidRPr="00E4202E" w:rsidRDefault="0066152B" w:rsidP="00C30EE1">
      <w:pPr>
        <w:pStyle w:val="Body"/>
        <w:spacing w:after="0" w:line="240" w:lineRule="auto"/>
        <w:jc w:val="both"/>
        <w:rPr>
          <w:rStyle w:val="Hyperlink0"/>
          <w:sz w:val="20"/>
          <w:szCs w:val="20"/>
          <w:lang w:val="en-GB"/>
        </w:rPr>
      </w:pPr>
      <w:r w:rsidRPr="00E4202E">
        <w:rPr>
          <w:rStyle w:val="Hyperlink0"/>
          <w:sz w:val="20"/>
          <w:szCs w:val="20"/>
          <w:lang w:val="en-GB"/>
        </w:rPr>
        <w:t xml:space="preserve">Gutierrez-Davila, M., Amaro, F.J., Garrido, J. M., &amp; Rojas, F.J. (2014). An analysis of two styles of arm action in the vertical countermovement jump. </w:t>
      </w:r>
      <w:r w:rsidRPr="00E4202E">
        <w:rPr>
          <w:rStyle w:val="Hyperlink0"/>
          <w:i/>
          <w:sz w:val="20"/>
          <w:szCs w:val="20"/>
          <w:lang w:val="en-GB"/>
        </w:rPr>
        <w:t>Sports Biomechanics</w:t>
      </w:r>
      <w:r w:rsidR="000B4222" w:rsidRPr="00E4202E">
        <w:rPr>
          <w:rStyle w:val="Hyperlink0"/>
          <w:i/>
          <w:sz w:val="20"/>
          <w:szCs w:val="20"/>
          <w:lang w:val="en-GB"/>
        </w:rPr>
        <w:t>,</w:t>
      </w:r>
      <w:r w:rsidRPr="00E4202E">
        <w:rPr>
          <w:rStyle w:val="Hyperlink0"/>
          <w:sz w:val="20"/>
          <w:szCs w:val="20"/>
          <w:lang w:val="en-GB"/>
        </w:rPr>
        <w:t xml:space="preserve"> </w:t>
      </w:r>
      <w:r w:rsidRPr="00E4202E">
        <w:rPr>
          <w:rStyle w:val="Hyperlink0"/>
          <w:i/>
          <w:sz w:val="20"/>
          <w:szCs w:val="20"/>
          <w:lang w:val="en-GB"/>
        </w:rPr>
        <w:t>13</w:t>
      </w:r>
      <w:r w:rsidRPr="00E4202E">
        <w:rPr>
          <w:rStyle w:val="Hyperlink0"/>
          <w:sz w:val="20"/>
          <w:szCs w:val="20"/>
          <w:lang w:val="en-GB"/>
        </w:rPr>
        <w:t>(2), 135</w:t>
      </w:r>
      <w:r w:rsidRPr="00C66BFD">
        <w:rPr>
          <w:rStyle w:val="Hyperlink0"/>
          <w:sz w:val="20"/>
          <w:szCs w:val="20"/>
          <w:lang w:val="en-US"/>
        </w:rPr>
        <w:t>-</w:t>
      </w:r>
      <w:r w:rsidRPr="00E4202E">
        <w:rPr>
          <w:rStyle w:val="Hyperlink0"/>
          <w:sz w:val="20"/>
          <w:szCs w:val="20"/>
          <w:lang w:val="en-GB"/>
        </w:rPr>
        <w:t>43.</w:t>
      </w:r>
    </w:p>
    <w:p w14:paraId="2A0DE4EE" w14:textId="40BEB63A" w:rsidR="0066152B" w:rsidRPr="00E4202E" w:rsidRDefault="0066152B" w:rsidP="00C30EE1">
      <w:pPr>
        <w:pStyle w:val="Body"/>
        <w:spacing w:after="0" w:line="240" w:lineRule="auto"/>
        <w:jc w:val="both"/>
        <w:rPr>
          <w:rStyle w:val="Hyperlink0"/>
          <w:sz w:val="20"/>
          <w:szCs w:val="20"/>
          <w:lang w:val="en-GB"/>
        </w:rPr>
      </w:pPr>
      <w:r w:rsidRPr="00E4202E">
        <w:rPr>
          <w:rStyle w:val="Hyperlink0"/>
          <w:sz w:val="20"/>
          <w:szCs w:val="20"/>
          <w:lang w:val="en-GB"/>
        </w:rPr>
        <w:t xml:space="preserve">Koch, A.J., </w:t>
      </w:r>
      <w:proofErr w:type="spellStart"/>
      <w:r w:rsidRPr="00E4202E">
        <w:rPr>
          <w:rStyle w:val="Hyperlink0"/>
          <w:sz w:val="20"/>
          <w:szCs w:val="20"/>
          <w:lang w:val="en-GB"/>
        </w:rPr>
        <w:t>O’Bryant</w:t>
      </w:r>
      <w:proofErr w:type="spellEnd"/>
      <w:r w:rsidRPr="00E4202E">
        <w:rPr>
          <w:rStyle w:val="Hyperlink0"/>
          <w:sz w:val="20"/>
          <w:szCs w:val="20"/>
          <w:lang w:val="en-GB"/>
        </w:rPr>
        <w:t>, H.S</w:t>
      </w:r>
      <w:r w:rsidRPr="00C66BFD">
        <w:rPr>
          <w:rStyle w:val="Hyperlink0"/>
          <w:sz w:val="20"/>
          <w:szCs w:val="20"/>
          <w:lang w:val="en-US"/>
        </w:rPr>
        <w:t xml:space="preserve">., Stone, M.E., Sanborn, K., Proulx, C., Hruby, J., </w:t>
      </w:r>
      <w:proofErr w:type="spellStart"/>
      <w:r w:rsidRPr="00C66BFD">
        <w:rPr>
          <w:rStyle w:val="Hyperlink0"/>
          <w:sz w:val="20"/>
          <w:szCs w:val="20"/>
          <w:lang w:val="en-US"/>
        </w:rPr>
        <w:t>Shannonhouse</w:t>
      </w:r>
      <w:proofErr w:type="spellEnd"/>
      <w:r w:rsidRPr="00C66BFD">
        <w:rPr>
          <w:rStyle w:val="Hyperlink0"/>
          <w:sz w:val="20"/>
          <w:szCs w:val="20"/>
          <w:lang w:val="en-US"/>
        </w:rPr>
        <w:t xml:space="preserve">, E., </w:t>
      </w:r>
      <w:proofErr w:type="spellStart"/>
      <w:r w:rsidRPr="00C66BFD">
        <w:rPr>
          <w:rStyle w:val="Hyperlink0"/>
          <w:sz w:val="20"/>
          <w:szCs w:val="20"/>
          <w:lang w:val="en-US"/>
        </w:rPr>
        <w:t>Boros</w:t>
      </w:r>
      <w:proofErr w:type="spellEnd"/>
      <w:r w:rsidRPr="00C66BFD">
        <w:rPr>
          <w:rStyle w:val="Hyperlink0"/>
          <w:sz w:val="20"/>
          <w:szCs w:val="20"/>
          <w:lang w:val="en-US"/>
        </w:rPr>
        <w:t>, R., &amp; Stone, M.H.</w:t>
      </w:r>
      <w:r w:rsidRPr="00E4202E">
        <w:rPr>
          <w:rStyle w:val="Hyperlink0"/>
          <w:sz w:val="20"/>
          <w:szCs w:val="20"/>
          <w:lang w:val="en-GB"/>
        </w:rPr>
        <w:t xml:space="preserve"> (2003). Effect of </w:t>
      </w:r>
      <w:r w:rsidR="00084B85">
        <w:rPr>
          <w:rStyle w:val="Hyperlink0"/>
          <w:sz w:val="20"/>
          <w:szCs w:val="20"/>
          <w:lang w:val="en-GB"/>
        </w:rPr>
        <w:t>w</w:t>
      </w:r>
      <w:r w:rsidRPr="00E4202E">
        <w:rPr>
          <w:rStyle w:val="Hyperlink0"/>
          <w:sz w:val="20"/>
          <w:szCs w:val="20"/>
          <w:lang w:val="en-GB"/>
        </w:rPr>
        <w:t xml:space="preserve">arm up on the standing broad jump in trained and untrained men and women. </w:t>
      </w:r>
      <w:r w:rsidRPr="00E4202E">
        <w:rPr>
          <w:rStyle w:val="Hyperlink0"/>
          <w:i/>
          <w:sz w:val="20"/>
          <w:szCs w:val="20"/>
          <w:lang w:val="en-GB"/>
        </w:rPr>
        <w:t>Journal of Strength and Conditioning Research</w:t>
      </w:r>
      <w:r w:rsidR="000B4222" w:rsidRPr="00E4202E">
        <w:rPr>
          <w:rStyle w:val="Hyperlink0"/>
          <w:i/>
          <w:sz w:val="20"/>
          <w:szCs w:val="20"/>
          <w:lang w:val="en-GB"/>
        </w:rPr>
        <w:t>,</w:t>
      </w:r>
      <w:r w:rsidRPr="00E4202E">
        <w:rPr>
          <w:rStyle w:val="Hyperlink0"/>
          <w:sz w:val="20"/>
          <w:szCs w:val="20"/>
          <w:lang w:val="en-GB"/>
        </w:rPr>
        <w:t xml:space="preserve"> </w:t>
      </w:r>
      <w:r w:rsidRPr="00E4202E">
        <w:rPr>
          <w:rStyle w:val="Hyperlink0"/>
          <w:i/>
          <w:sz w:val="20"/>
          <w:szCs w:val="20"/>
          <w:lang w:val="en-GB"/>
        </w:rPr>
        <w:t>17</w:t>
      </w:r>
      <w:r w:rsidRPr="00E4202E">
        <w:rPr>
          <w:rStyle w:val="Hyperlink0"/>
          <w:sz w:val="20"/>
          <w:szCs w:val="20"/>
          <w:lang w:val="en-GB"/>
        </w:rPr>
        <w:t>(4), 710</w:t>
      </w:r>
      <w:r w:rsidR="00C66BFD">
        <w:rPr>
          <w:rStyle w:val="Hyperlink0"/>
          <w:sz w:val="20"/>
          <w:szCs w:val="20"/>
          <w:lang w:val="en-GB"/>
        </w:rPr>
        <w:t>-</w:t>
      </w:r>
      <w:r w:rsidRPr="00E4202E">
        <w:rPr>
          <w:rStyle w:val="Hyperlink0"/>
          <w:sz w:val="20"/>
          <w:szCs w:val="20"/>
          <w:lang w:val="en-GB"/>
        </w:rPr>
        <w:t>4.</w:t>
      </w:r>
    </w:p>
    <w:p w14:paraId="721450CE" w14:textId="77777777" w:rsidR="0066152B" w:rsidRPr="00E4202E" w:rsidRDefault="0066152B" w:rsidP="00C30EE1">
      <w:pPr>
        <w:pStyle w:val="Body"/>
        <w:spacing w:after="0" w:line="240" w:lineRule="auto"/>
        <w:jc w:val="both"/>
        <w:rPr>
          <w:rStyle w:val="Hyperlink0"/>
          <w:rFonts w:eastAsiaTheme="minorEastAsia"/>
          <w:sz w:val="20"/>
          <w:szCs w:val="20"/>
          <w:lang w:val="en-GB" w:eastAsia="zh-CN"/>
        </w:rPr>
      </w:pPr>
      <w:proofErr w:type="spellStart"/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>Konz</w:t>
      </w:r>
      <w:proofErr w:type="spellEnd"/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, S.M. (2017). Predicting knee and thigh injury risk using scaled vertical jump and standing long jump power: 439 Board #260 May 31 1100 AM – 1230PM. </w:t>
      </w:r>
      <w:r w:rsidRPr="00E4202E">
        <w:rPr>
          <w:rStyle w:val="Hyperlink0"/>
          <w:rFonts w:eastAsiaTheme="minorEastAsia"/>
          <w:i/>
          <w:sz w:val="20"/>
          <w:szCs w:val="20"/>
          <w:lang w:val="en-GB" w:eastAsia="zh-CN"/>
        </w:rPr>
        <w:t>Medicine &amp; Science in Sports &amp; Exercise</w:t>
      </w:r>
      <w:r w:rsidR="000B4222" w:rsidRPr="00E4202E">
        <w:rPr>
          <w:rStyle w:val="Hyperlink0"/>
          <w:rFonts w:eastAsiaTheme="minorEastAsia"/>
          <w:i/>
          <w:sz w:val="20"/>
          <w:szCs w:val="20"/>
          <w:lang w:val="en-GB" w:eastAsia="zh-CN"/>
        </w:rPr>
        <w:t>,</w:t>
      </w:r>
      <w:r w:rsidR="00084B85"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 </w:t>
      </w:r>
      <w:r w:rsidRPr="00E4202E">
        <w:rPr>
          <w:rStyle w:val="Hyperlink0"/>
          <w:rFonts w:eastAsiaTheme="minorEastAsia"/>
          <w:i/>
          <w:sz w:val="20"/>
          <w:szCs w:val="20"/>
          <w:lang w:val="en-GB" w:eastAsia="zh-CN"/>
        </w:rPr>
        <w:t>49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>(5)</w:t>
      </w:r>
      <w:r w:rsidR="00F231AD" w:rsidRPr="00E4202E">
        <w:rPr>
          <w:rStyle w:val="Hyperlink0"/>
          <w:rFonts w:eastAsiaTheme="minorEastAsia"/>
          <w:sz w:val="20"/>
          <w:szCs w:val="20"/>
          <w:lang w:val="en-GB" w:eastAsia="zh-CN"/>
        </w:rPr>
        <w:t>,</w:t>
      </w:r>
      <w:r w:rsidRPr="00E4202E">
        <w:rPr>
          <w:rStyle w:val="Hyperlink0"/>
          <w:rFonts w:eastAsiaTheme="minorEastAsia"/>
          <w:sz w:val="20"/>
          <w:szCs w:val="20"/>
          <w:lang w:val="en-GB" w:eastAsia="zh-CN"/>
        </w:rPr>
        <w:t xml:space="preserve"> 118</w:t>
      </w:r>
      <w:r w:rsidR="00084B85">
        <w:rPr>
          <w:rStyle w:val="Hyperlink0"/>
          <w:rFonts w:eastAsiaTheme="minorEastAsia"/>
          <w:sz w:val="20"/>
          <w:szCs w:val="20"/>
          <w:lang w:val="en-GB" w:eastAsia="zh-CN"/>
        </w:rPr>
        <w:t>.</w:t>
      </w:r>
    </w:p>
    <w:p w14:paraId="106CE095" w14:textId="0ED0B8E2" w:rsidR="0066152B" w:rsidRPr="00E4202E" w:rsidRDefault="0066152B" w:rsidP="00C30EE1">
      <w:pPr>
        <w:pStyle w:val="Body"/>
        <w:spacing w:after="0" w:line="240" w:lineRule="auto"/>
        <w:jc w:val="both"/>
        <w:rPr>
          <w:rStyle w:val="Hyperlink0"/>
          <w:sz w:val="20"/>
          <w:szCs w:val="20"/>
          <w:lang w:val="en-GB"/>
        </w:rPr>
      </w:pPr>
      <w:proofErr w:type="spellStart"/>
      <w:r w:rsidRPr="00E4202E">
        <w:rPr>
          <w:rStyle w:val="Hyperlink0"/>
          <w:sz w:val="20"/>
          <w:szCs w:val="20"/>
          <w:lang w:val="en-GB"/>
        </w:rPr>
        <w:t>Mackala</w:t>
      </w:r>
      <w:proofErr w:type="spellEnd"/>
      <w:r w:rsidRPr="00E4202E">
        <w:rPr>
          <w:rStyle w:val="Hyperlink0"/>
          <w:sz w:val="20"/>
          <w:szCs w:val="20"/>
          <w:lang w:val="en-GB"/>
        </w:rPr>
        <w:t xml:space="preserve">, K., </w:t>
      </w:r>
      <w:proofErr w:type="spellStart"/>
      <w:r w:rsidRPr="00E4202E">
        <w:rPr>
          <w:rStyle w:val="Hyperlink0"/>
          <w:sz w:val="20"/>
          <w:szCs w:val="20"/>
          <w:lang w:val="en-GB"/>
        </w:rPr>
        <w:t>Stodolka</w:t>
      </w:r>
      <w:proofErr w:type="spellEnd"/>
      <w:r w:rsidRPr="00E4202E">
        <w:rPr>
          <w:rStyle w:val="Hyperlink0"/>
          <w:sz w:val="20"/>
          <w:szCs w:val="20"/>
          <w:lang w:val="en-GB"/>
        </w:rPr>
        <w:t xml:space="preserve">, J., </w:t>
      </w:r>
      <w:proofErr w:type="spellStart"/>
      <w:r w:rsidRPr="00E4202E">
        <w:rPr>
          <w:rStyle w:val="Hyperlink0"/>
          <w:sz w:val="20"/>
          <w:szCs w:val="20"/>
          <w:lang w:val="en-GB"/>
        </w:rPr>
        <w:t>Siemienski</w:t>
      </w:r>
      <w:proofErr w:type="spellEnd"/>
      <w:r w:rsidRPr="00E4202E">
        <w:rPr>
          <w:rStyle w:val="Hyperlink0"/>
          <w:sz w:val="20"/>
          <w:szCs w:val="20"/>
          <w:lang w:val="en-GB"/>
        </w:rPr>
        <w:t>, A., &amp;</w:t>
      </w:r>
      <w:r w:rsidR="00084B85">
        <w:rPr>
          <w:rStyle w:val="Hyperlink0"/>
          <w:sz w:val="20"/>
          <w:szCs w:val="20"/>
          <w:lang w:val="en-GB"/>
        </w:rPr>
        <w:t xml:space="preserve"> </w:t>
      </w:r>
      <w:proofErr w:type="spellStart"/>
      <w:r w:rsidRPr="00E4202E">
        <w:rPr>
          <w:rStyle w:val="Hyperlink0"/>
          <w:sz w:val="20"/>
          <w:szCs w:val="20"/>
          <w:lang w:val="en-GB"/>
        </w:rPr>
        <w:t>Coh</w:t>
      </w:r>
      <w:proofErr w:type="spellEnd"/>
      <w:r w:rsidRPr="00E4202E">
        <w:rPr>
          <w:rStyle w:val="Hyperlink0"/>
          <w:sz w:val="20"/>
          <w:szCs w:val="20"/>
          <w:lang w:val="en-GB"/>
        </w:rPr>
        <w:t xml:space="preserve">, M. (2013). Biomechanical analysis of standing long jump from varying starting positions. </w:t>
      </w:r>
      <w:r w:rsidRPr="00E4202E">
        <w:rPr>
          <w:rStyle w:val="Hyperlink0"/>
          <w:i/>
          <w:sz w:val="20"/>
          <w:szCs w:val="20"/>
          <w:lang w:val="en-GB"/>
        </w:rPr>
        <w:t>Journal of Strength and Conditioning Research</w:t>
      </w:r>
      <w:r w:rsidR="000B4222" w:rsidRPr="00E4202E">
        <w:rPr>
          <w:rStyle w:val="Hyperlink0"/>
          <w:i/>
          <w:sz w:val="20"/>
          <w:szCs w:val="20"/>
          <w:lang w:val="en-GB"/>
        </w:rPr>
        <w:t>,</w:t>
      </w:r>
      <w:r w:rsidRPr="00E4202E">
        <w:rPr>
          <w:rStyle w:val="Hyperlink0"/>
          <w:sz w:val="20"/>
          <w:szCs w:val="20"/>
          <w:lang w:val="en-GB"/>
        </w:rPr>
        <w:t xml:space="preserve"> </w:t>
      </w:r>
      <w:r w:rsidRPr="00E4202E">
        <w:rPr>
          <w:rStyle w:val="Hyperlink0"/>
          <w:i/>
          <w:sz w:val="20"/>
          <w:szCs w:val="20"/>
          <w:lang w:val="en-GB"/>
        </w:rPr>
        <w:t>27</w:t>
      </w:r>
      <w:r w:rsidRPr="00E4202E">
        <w:rPr>
          <w:rStyle w:val="Hyperlink0"/>
          <w:sz w:val="20"/>
          <w:szCs w:val="20"/>
          <w:lang w:val="en-GB"/>
        </w:rPr>
        <w:t>(10)</w:t>
      </w:r>
      <w:r w:rsidR="00F231AD" w:rsidRPr="00E4202E">
        <w:rPr>
          <w:rStyle w:val="Hyperlink0"/>
          <w:sz w:val="20"/>
          <w:szCs w:val="20"/>
          <w:lang w:val="en-GB"/>
        </w:rPr>
        <w:t xml:space="preserve">, </w:t>
      </w:r>
      <w:r w:rsidRPr="00E4202E">
        <w:rPr>
          <w:rStyle w:val="Hyperlink0"/>
          <w:sz w:val="20"/>
          <w:szCs w:val="20"/>
          <w:lang w:val="en-GB"/>
        </w:rPr>
        <w:t>2674</w:t>
      </w:r>
      <w:r w:rsidR="00C66BFD">
        <w:rPr>
          <w:rStyle w:val="Hyperlink0"/>
          <w:sz w:val="20"/>
          <w:szCs w:val="20"/>
          <w:lang w:val="en-GB"/>
        </w:rPr>
        <w:t>-</w:t>
      </w:r>
      <w:r w:rsidRPr="00E4202E">
        <w:rPr>
          <w:rStyle w:val="Hyperlink0"/>
          <w:sz w:val="20"/>
          <w:szCs w:val="20"/>
          <w:lang w:val="en-GB"/>
        </w:rPr>
        <w:t>84.</w:t>
      </w:r>
    </w:p>
    <w:p w14:paraId="3BF05D6A" w14:textId="78516C46" w:rsidR="0066152B" w:rsidRPr="00E4202E" w:rsidRDefault="0066152B" w:rsidP="00C30EE1">
      <w:pPr>
        <w:pStyle w:val="Body"/>
        <w:spacing w:after="0" w:line="240" w:lineRule="auto"/>
        <w:jc w:val="both"/>
        <w:rPr>
          <w:rStyle w:val="Hyperlink0"/>
          <w:sz w:val="20"/>
          <w:szCs w:val="20"/>
          <w:lang w:val="es-ES"/>
        </w:rPr>
      </w:pPr>
      <w:proofErr w:type="spellStart"/>
      <w:r w:rsidRPr="00E4202E">
        <w:rPr>
          <w:rStyle w:val="Hyperlink0"/>
          <w:sz w:val="20"/>
          <w:szCs w:val="20"/>
          <w:lang w:val="en-GB"/>
        </w:rPr>
        <w:t>Moresi</w:t>
      </w:r>
      <w:proofErr w:type="spellEnd"/>
      <w:r w:rsidRPr="00E4202E">
        <w:rPr>
          <w:rStyle w:val="Hyperlink0"/>
          <w:sz w:val="20"/>
          <w:szCs w:val="20"/>
          <w:lang w:val="en-GB"/>
        </w:rPr>
        <w:t xml:space="preserve">, M.P., Bradshaw, E.J., Greene, D., &amp; Naughton, G. (2011). The assessment of adolescent female athletes using standing and reactive long jumps. </w:t>
      </w:r>
      <w:r w:rsidRPr="00E4202E">
        <w:rPr>
          <w:rStyle w:val="Hyperlink0"/>
          <w:i/>
          <w:sz w:val="20"/>
          <w:szCs w:val="20"/>
          <w:lang w:val="es-ES"/>
        </w:rPr>
        <w:t>Sports Biomechanics</w:t>
      </w:r>
      <w:r w:rsidR="000B4222" w:rsidRPr="00E4202E">
        <w:rPr>
          <w:rStyle w:val="Hyperlink0"/>
          <w:i/>
          <w:sz w:val="20"/>
          <w:szCs w:val="20"/>
          <w:lang w:val="es-ES"/>
        </w:rPr>
        <w:t>,</w:t>
      </w:r>
      <w:r w:rsidR="00084B85" w:rsidRPr="00E4202E">
        <w:rPr>
          <w:rStyle w:val="Hyperlink0"/>
          <w:sz w:val="20"/>
          <w:szCs w:val="20"/>
          <w:lang w:val="es-ES"/>
        </w:rPr>
        <w:t xml:space="preserve"> </w:t>
      </w:r>
      <w:r w:rsidRPr="00E4202E">
        <w:rPr>
          <w:rStyle w:val="Hyperlink0"/>
          <w:i/>
          <w:sz w:val="20"/>
          <w:szCs w:val="20"/>
          <w:lang w:val="es-ES"/>
        </w:rPr>
        <w:t>10</w:t>
      </w:r>
      <w:r w:rsidRPr="00E4202E">
        <w:rPr>
          <w:rStyle w:val="Hyperlink0"/>
          <w:sz w:val="20"/>
          <w:szCs w:val="20"/>
          <w:lang w:val="es-ES"/>
        </w:rPr>
        <w:t>(2)</w:t>
      </w:r>
      <w:r w:rsidR="00F231AD" w:rsidRPr="00E4202E">
        <w:rPr>
          <w:rStyle w:val="Hyperlink0"/>
          <w:sz w:val="20"/>
          <w:szCs w:val="20"/>
          <w:lang w:val="es-ES"/>
        </w:rPr>
        <w:t xml:space="preserve">, </w:t>
      </w:r>
      <w:r w:rsidRPr="00E4202E">
        <w:rPr>
          <w:rStyle w:val="Hyperlink0"/>
          <w:sz w:val="20"/>
          <w:szCs w:val="20"/>
          <w:lang w:val="es-ES"/>
        </w:rPr>
        <w:t>73</w:t>
      </w:r>
      <w:r w:rsidR="00C66BFD" w:rsidRPr="00E4202E">
        <w:rPr>
          <w:rStyle w:val="Hyperlink0"/>
          <w:sz w:val="20"/>
          <w:szCs w:val="20"/>
          <w:lang w:val="es-ES"/>
        </w:rPr>
        <w:t>-</w:t>
      </w:r>
      <w:r w:rsidRPr="00E4202E">
        <w:rPr>
          <w:rStyle w:val="Hyperlink0"/>
          <w:sz w:val="20"/>
          <w:szCs w:val="20"/>
          <w:lang w:val="es-ES"/>
        </w:rPr>
        <w:t>84.</w:t>
      </w:r>
    </w:p>
    <w:p w14:paraId="0F3C8892" w14:textId="14059A4B" w:rsidR="00583B31" w:rsidRPr="00E4202E" w:rsidRDefault="00583B31" w:rsidP="00C30EE1">
      <w:pPr>
        <w:pStyle w:val="Body"/>
        <w:spacing w:after="0" w:line="240" w:lineRule="auto"/>
        <w:jc w:val="both"/>
        <w:rPr>
          <w:rStyle w:val="Hyperlink0"/>
          <w:sz w:val="20"/>
          <w:szCs w:val="20"/>
          <w:lang w:val="en-GB"/>
        </w:rPr>
      </w:pPr>
      <w:r w:rsidRPr="00E4202E">
        <w:rPr>
          <w:rStyle w:val="Hyperlink0"/>
          <w:sz w:val="20"/>
          <w:szCs w:val="20"/>
          <w:lang w:val="es-ES"/>
        </w:rPr>
        <w:t>Ramirez-Velez, R., Martinez, M., Correa-Bautista, J.E., Lobelo, F., Izquierdo, M., Rodriguez-Rodriguez, F.,</w:t>
      </w:r>
      <w:r w:rsidR="00084B85" w:rsidRPr="00E4202E">
        <w:rPr>
          <w:rStyle w:val="Hyperlink0"/>
          <w:sz w:val="20"/>
          <w:szCs w:val="20"/>
          <w:lang w:val="es-ES"/>
        </w:rPr>
        <w:t xml:space="preserve"> </w:t>
      </w:r>
      <w:r w:rsidR="00F3054B" w:rsidRPr="00E4202E">
        <w:rPr>
          <w:rStyle w:val="Hyperlink0"/>
          <w:sz w:val="20"/>
          <w:szCs w:val="20"/>
          <w:lang w:val="es-ES"/>
        </w:rPr>
        <w:t>&amp;</w:t>
      </w:r>
      <w:r w:rsidR="00084B85" w:rsidRPr="00E4202E">
        <w:rPr>
          <w:rStyle w:val="Hyperlink0"/>
          <w:sz w:val="20"/>
          <w:szCs w:val="20"/>
          <w:lang w:val="es-ES"/>
        </w:rPr>
        <w:t xml:space="preserve"> </w:t>
      </w:r>
      <w:r w:rsidRPr="00E4202E">
        <w:rPr>
          <w:rStyle w:val="Hyperlink0"/>
          <w:sz w:val="20"/>
          <w:szCs w:val="20"/>
          <w:lang w:val="es-ES"/>
        </w:rPr>
        <w:t>Cristi-Montero</w:t>
      </w:r>
      <w:r w:rsidR="00745E28" w:rsidRPr="00E4202E">
        <w:rPr>
          <w:rStyle w:val="Hyperlink0"/>
          <w:sz w:val="20"/>
          <w:szCs w:val="20"/>
          <w:lang w:val="es-ES"/>
        </w:rPr>
        <w:t>, C</w:t>
      </w:r>
      <w:r w:rsidRPr="00E4202E">
        <w:rPr>
          <w:rStyle w:val="Hyperlink0"/>
          <w:sz w:val="20"/>
          <w:szCs w:val="20"/>
          <w:lang w:val="es-ES"/>
        </w:rPr>
        <w:t>. (201</w:t>
      </w:r>
      <w:r w:rsidR="007C66A8" w:rsidRPr="00E4202E">
        <w:rPr>
          <w:rStyle w:val="Hyperlink0"/>
          <w:sz w:val="20"/>
          <w:szCs w:val="20"/>
          <w:lang w:val="es-ES"/>
        </w:rPr>
        <w:t>7</w:t>
      </w:r>
      <w:r w:rsidRPr="00E4202E">
        <w:rPr>
          <w:rStyle w:val="Hyperlink0"/>
          <w:sz w:val="20"/>
          <w:szCs w:val="20"/>
          <w:lang w:val="es-ES"/>
        </w:rPr>
        <w:t xml:space="preserve">). </w:t>
      </w:r>
      <w:r w:rsidRPr="00E4202E">
        <w:rPr>
          <w:rStyle w:val="Hyperlink0"/>
          <w:sz w:val="20"/>
          <w:szCs w:val="20"/>
          <w:lang w:val="en-GB"/>
        </w:rPr>
        <w:t xml:space="preserve">Normative reference of standing long jump for Colombian schoolchildren aged 9–17.9 years: the FUPRECOL study. </w:t>
      </w:r>
      <w:r w:rsidRPr="00E4202E">
        <w:rPr>
          <w:rStyle w:val="Hyperlink0"/>
          <w:i/>
          <w:sz w:val="20"/>
          <w:szCs w:val="20"/>
          <w:lang w:val="en-GB"/>
        </w:rPr>
        <w:t>Journal of Strength and Conditioning Research</w:t>
      </w:r>
      <w:r w:rsidR="000B4222" w:rsidRPr="00E4202E">
        <w:rPr>
          <w:rStyle w:val="Hyperlink0"/>
          <w:i/>
          <w:sz w:val="20"/>
          <w:szCs w:val="20"/>
          <w:lang w:val="en-GB"/>
        </w:rPr>
        <w:t>,</w:t>
      </w:r>
      <w:r w:rsidR="00745E28" w:rsidRPr="00E4202E">
        <w:rPr>
          <w:rStyle w:val="Hyperlink0"/>
          <w:sz w:val="20"/>
          <w:szCs w:val="20"/>
          <w:lang w:val="en-GB"/>
        </w:rPr>
        <w:t xml:space="preserve"> </w:t>
      </w:r>
      <w:r w:rsidRPr="00E4202E">
        <w:rPr>
          <w:rStyle w:val="Hyperlink0"/>
          <w:i/>
          <w:sz w:val="20"/>
          <w:szCs w:val="20"/>
          <w:lang w:val="en-GB"/>
        </w:rPr>
        <w:t>31</w:t>
      </w:r>
      <w:r w:rsidRPr="00E4202E">
        <w:rPr>
          <w:rStyle w:val="Hyperlink0"/>
          <w:sz w:val="20"/>
          <w:szCs w:val="20"/>
          <w:lang w:val="en-GB"/>
        </w:rPr>
        <w:t>(8)</w:t>
      </w:r>
      <w:r w:rsidR="00F231AD" w:rsidRPr="00E4202E">
        <w:rPr>
          <w:rStyle w:val="Hyperlink0"/>
          <w:sz w:val="20"/>
          <w:szCs w:val="20"/>
          <w:lang w:val="en-GB"/>
        </w:rPr>
        <w:t xml:space="preserve">, </w:t>
      </w:r>
      <w:r w:rsidRPr="00E4202E">
        <w:rPr>
          <w:rStyle w:val="Hyperlink0"/>
          <w:sz w:val="20"/>
          <w:szCs w:val="20"/>
          <w:lang w:val="en-GB"/>
        </w:rPr>
        <w:t>2083</w:t>
      </w:r>
      <w:r w:rsidR="00C66BFD">
        <w:rPr>
          <w:rStyle w:val="Hyperlink0"/>
          <w:sz w:val="20"/>
          <w:szCs w:val="20"/>
          <w:lang w:val="en-GB"/>
        </w:rPr>
        <w:t>-</w:t>
      </w:r>
      <w:r w:rsidRPr="00E4202E">
        <w:rPr>
          <w:rStyle w:val="Hyperlink0"/>
          <w:sz w:val="20"/>
          <w:szCs w:val="20"/>
          <w:lang w:val="en-GB"/>
        </w:rPr>
        <w:t>90.</w:t>
      </w:r>
    </w:p>
    <w:p w14:paraId="2248DDD5" w14:textId="77777777" w:rsidR="00C66BFD" w:rsidRDefault="00C66BFD" w:rsidP="00C63661">
      <w:pPr>
        <w:jc w:val="left"/>
        <w:rPr>
          <w:rFonts w:cs="Arial"/>
          <w:b/>
        </w:rPr>
      </w:pPr>
    </w:p>
    <w:p w14:paraId="3B06BE0D" w14:textId="16F3CE95" w:rsidR="0030376A" w:rsidRPr="00C66BFD" w:rsidRDefault="00A84D83" w:rsidP="009E6449">
      <w:pPr>
        <w:pStyle w:val="Body"/>
        <w:spacing w:line="240" w:lineRule="auto"/>
        <w:jc w:val="both"/>
      </w:pPr>
      <w:r w:rsidRPr="00C66BFD">
        <w:rPr>
          <w:rFonts w:ascii="Arial" w:hAnsi="Arial" w:cs="Arial"/>
          <w:b/>
        </w:rPr>
        <w:t>ACKNOWLEDGEMENT</w:t>
      </w:r>
      <w:r w:rsidR="00C927D5" w:rsidRPr="00C66BFD">
        <w:rPr>
          <w:rFonts w:ascii="Arial" w:hAnsi="Arial" w:cs="Arial"/>
          <w:b/>
        </w:rPr>
        <w:t>S</w:t>
      </w:r>
      <w:r w:rsidRPr="00C66BFD">
        <w:rPr>
          <w:rFonts w:ascii="Arial" w:hAnsi="Arial" w:cs="Arial"/>
          <w:b/>
        </w:rPr>
        <w:t>:</w:t>
      </w:r>
      <w:r w:rsidR="007A2B68" w:rsidRPr="00C66BFD">
        <w:rPr>
          <w:rFonts w:ascii="Arial" w:eastAsiaTheme="minorEastAsia" w:hAnsi="Arial" w:cs="Arial"/>
          <w:b/>
          <w:lang w:eastAsia="zh-CN"/>
        </w:rPr>
        <w:t xml:space="preserve"> </w:t>
      </w:r>
      <w:r w:rsidR="00B618B3" w:rsidRPr="00C66BFD">
        <w:rPr>
          <w:rFonts w:ascii="Arial" w:hAnsi="Arial" w:cs="Arial"/>
          <w:lang w:val="en-US"/>
        </w:rPr>
        <w:t>This study was supported by</w:t>
      </w:r>
      <w:r w:rsidR="007A2B68" w:rsidRPr="00C66BFD">
        <w:rPr>
          <w:rFonts w:ascii="Arial" w:eastAsiaTheme="minorEastAsia" w:hAnsi="Arial" w:cs="Arial"/>
          <w:lang w:val="en-US" w:eastAsia="zh-CN"/>
        </w:rPr>
        <w:t xml:space="preserve"> </w:t>
      </w:r>
      <w:r w:rsidR="00B618B3" w:rsidRPr="00C66BFD">
        <w:rPr>
          <w:rFonts w:ascii="Arial" w:hAnsi="Arial" w:cs="Arial"/>
          <w:lang w:val="en-US"/>
        </w:rPr>
        <w:t>Beijing Royal School and the Academic Committee</w:t>
      </w:r>
      <w:r w:rsidR="0041365E" w:rsidRPr="00C66BFD">
        <w:rPr>
          <w:rFonts w:ascii="Arial" w:hAnsi="Arial" w:cs="Arial"/>
          <w:lang w:val="en-US"/>
        </w:rPr>
        <w:t xml:space="preserve"> of the High School</w:t>
      </w:r>
      <w:r w:rsidR="00B618B3" w:rsidRPr="00C66BFD">
        <w:rPr>
          <w:rFonts w:ascii="Arial" w:hAnsi="Arial" w:cs="Arial"/>
          <w:lang w:val="en-US"/>
        </w:rPr>
        <w:t>.</w:t>
      </w:r>
    </w:p>
    <w:sectPr w:rsidR="0030376A" w:rsidRPr="00C66BFD" w:rsidSect="00E20E7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F8F4" w14:textId="77777777" w:rsidR="006024AC" w:rsidRDefault="006024AC" w:rsidP="00A51D39">
      <w:r>
        <w:separator/>
      </w:r>
    </w:p>
  </w:endnote>
  <w:endnote w:type="continuationSeparator" w:id="0">
    <w:p w14:paraId="42947A90" w14:textId="77777777" w:rsidR="006024AC" w:rsidRDefault="006024AC" w:rsidP="00A5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E262" w14:textId="77777777" w:rsidR="006024AC" w:rsidRDefault="006024AC" w:rsidP="00A51D39">
      <w:r>
        <w:separator/>
      </w:r>
    </w:p>
  </w:footnote>
  <w:footnote w:type="continuationSeparator" w:id="0">
    <w:p w14:paraId="0B446FDB" w14:textId="77777777" w:rsidR="006024AC" w:rsidRDefault="006024AC" w:rsidP="00A5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0F9B"/>
    <w:multiLevelType w:val="hybridMultilevel"/>
    <w:tmpl w:val="BE2E9BF6"/>
    <w:lvl w:ilvl="0" w:tplc="4DAAD6A6">
      <w:start w:val="1"/>
      <w:numFmt w:val="decimal"/>
      <w:pStyle w:val="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590B"/>
    <w:multiLevelType w:val="hybridMultilevel"/>
    <w:tmpl w:val="41629982"/>
    <w:lvl w:ilvl="0" w:tplc="E51040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2425FD"/>
    <w:multiLevelType w:val="multilevel"/>
    <w:tmpl w:val="5E3E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styleLockTheme/>
  <w:styleLockQFSet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6A"/>
    <w:rsid w:val="0000137F"/>
    <w:rsid w:val="0001350D"/>
    <w:rsid w:val="00016C05"/>
    <w:rsid w:val="0002413E"/>
    <w:rsid w:val="00026BDF"/>
    <w:rsid w:val="0003029F"/>
    <w:rsid w:val="000317FC"/>
    <w:rsid w:val="00037752"/>
    <w:rsid w:val="00042FF5"/>
    <w:rsid w:val="00045E7D"/>
    <w:rsid w:val="00052400"/>
    <w:rsid w:val="00060AD8"/>
    <w:rsid w:val="00062306"/>
    <w:rsid w:val="00063775"/>
    <w:rsid w:val="0007061F"/>
    <w:rsid w:val="00070672"/>
    <w:rsid w:val="0007357A"/>
    <w:rsid w:val="000766AA"/>
    <w:rsid w:val="00077235"/>
    <w:rsid w:val="00077CBE"/>
    <w:rsid w:val="00081B16"/>
    <w:rsid w:val="00084B85"/>
    <w:rsid w:val="00085F0B"/>
    <w:rsid w:val="00086EF7"/>
    <w:rsid w:val="000940DE"/>
    <w:rsid w:val="000961B2"/>
    <w:rsid w:val="00097DCA"/>
    <w:rsid w:val="000A32C3"/>
    <w:rsid w:val="000A719D"/>
    <w:rsid w:val="000B4222"/>
    <w:rsid w:val="000B4AA4"/>
    <w:rsid w:val="000B504C"/>
    <w:rsid w:val="000C13A1"/>
    <w:rsid w:val="000D00D0"/>
    <w:rsid w:val="000D24D5"/>
    <w:rsid w:val="000D30DD"/>
    <w:rsid w:val="000E15FA"/>
    <w:rsid w:val="000F0FE2"/>
    <w:rsid w:val="000F2DA2"/>
    <w:rsid w:val="00102C06"/>
    <w:rsid w:val="00113786"/>
    <w:rsid w:val="001312EB"/>
    <w:rsid w:val="001313BA"/>
    <w:rsid w:val="00132DC4"/>
    <w:rsid w:val="001353A6"/>
    <w:rsid w:val="001417BF"/>
    <w:rsid w:val="00145373"/>
    <w:rsid w:val="0015754A"/>
    <w:rsid w:val="001619D2"/>
    <w:rsid w:val="001705A0"/>
    <w:rsid w:val="00171199"/>
    <w:rsid w:val="00171E7C"/>
    <w:rsid w:val="00173934"/>
    <w:rsid w:val="00174FD4"/>
    <w:rsid w:val="00182716"/>
    <w:rsid w:val="0018675F"/>
    <w:rsid w:val="0019300D"/>
    <w:rsid w:val="001950F3"/>
    <w:rsid w:val="001972C6"/>
    <w:rsid w:val="00197A83"/>
    <w:rsid w:val="001A48E9"/>
    <w:rsid w:val="001B1877"/>
    <w:rsid w:val="001B31B7"/>
    <w:rsid w:val="001B5879"/>
    <w:rsid w:val="001B58C9"/>
    <w:rsid w:val="001B5C59"/>
    <w:rsid w:val="001B71B9"/>
    <w:rsid w:val="001C5042"/>
    <w:rsid w:val="001C54EB"/>
    <w:rsid w:val="001C5995"/>
    <w:rsid w:val="001D09CF"/>
    <w:rsid w:val="001D1F67"/>
    <w:rsid w:val="001D6D84"/>
    <w:rsid w:val="001F029E"/>
    <w:rsid w:val="001F0399"/>
    <w:rsid w:val="001F0F8B"/>
    <w:rsid w:val="001F28A4"/>
    <w:rsid w:val="001F5D15"/>
    <w:rsid w:val="002027F4"/>
    <w:rsid w:val="00206776"/>
    <w:rsid w:val="002114E2"/>
    <w:rsid w:val="0021175A"/>
    <w:rsid w:val="002128DC"/>
    <w:rsid w:val="00213187"/>
    <w:rsid w:val="00217088"/>
    <w:rsid w:val="0022186C"/>
    <w:rsid w:val="002243FE"/>
    <w:rsid w:val="00225A57"/>
    <w:rsid w:val="00230119"/>
    <w:rsid w:val="00232510"/>
    <w:rsid w:val="00232920"/>
    <w:rsid w:val="00236F19"/>
    <w:rsid w:val="002427FD"/>
    <w:rsid w:val="002436A1"/>
    <w:rsid w:val="00244EE2"/>
    <w:rsid w:val="0024530E"/>
    <w:rsid w:val="0025072C"/>
    <w:rsid w:val="00253320"/>
    <w:rsid w:val="002611FC"/>
    <w:rsid w:val="002662FA"/>
    <w:rsid w:val="0027550A"/>
    <w:rsid w:val="00276009"/>
    <w:rsid w:val="00282F6C"/>
    <w:rsid w:val="00283E73"/>
    <w:rsid w:val="00285FE3"/>
    <w:rsid w:val="00290C83"/>
    <w:rsid w:val="00291945"/>
    <w:rsid w:val="00294C12"/>
    <w:rsid w:val="0029623E"/>
    <w:rsid w:val="002A207F"/>
    <w:rsid w:val="002A7AA2"/>
    <w:rsid w:val="002C4EFF"/>
    <w:rsid w:val="002C6950"/>
    <w:rsid w:val="002C6E7C"/>
    <w:rsid w:val="002D2D62"/>
    <w:rsid w:val="002D3F0A"/>
    <w:rsid w:val="002E7BEE"/>
    <w:rsid w:val="002F61B3"/>
    <w:rsid w:val="002F7F39"/>
    <w:rsid w:val="003017FA"/>
    <w:rsid w:val="00301B78"/>
    <w:rsid w:val="0030376A"/>
    <w:rsid w:val="0031308B"/>
    <w:rsid w:val="00315C15"/>
    <w:rsid w:val="003225C0"/>
    <w:rsid w:val="00326486"/>
    <w:rsid w:val="00331B83"/>
    <w:rsid w:val="00331FBD"/>
    <w:rsid w:val="00332A2E"/>
    <w:rsid w:val="0033445E"/>
    <w:rsid w:val="00334E7C"/>
    <w:rsid w:val="00335A3C"/>
    <w:rsid w:val="00340AB7"/>
    <w:rsid w:val="00341AAA"/>
    <w:rsid w:val="003431F4"/>
    <w:rsid w:val="00343702"/>
    <w:rsid w:val="00344574"/>
    <w:rsid w:val="003445E4"/>
    <w:rsid w:val="0035640D"/>
    <w:rsid w:val="00363D8A"/>
    <w:rsid w:val="00371F06"/>
    <w:rsid w:val="00372D3C"/>
    <w:rsid w:val="00374A86"/>
    <w:rsid w:val="00377354"/>
    <w:rsid w:val="00377B8F"/>
    <w:rsid w:val="00381E59"/>
    <w:rsid w:val="00384F60"/>
    <w:rsid w:val="00393858"/>
    <w:rsid w:val="0039465E"/>
    <w:rsid w:val="003970C0"/>
    <w:rsid w:val="003A1676"/>
    <w:rsid w:val="003A1EB4"/>
    <w:rsid w:val="003A2A3B"/>
    <w:rsid w:val="003A633E"/>
    <w:rsid w:val="003B01A7"/>
    <w:rsid w:val="003C0E85"/>
    <w:rsid w:val="003C565C"/>
    <w:rsid w:val="003C56F9"/>
    <w:rsid w:val="003D41DE"/>
    <w:rsid w:val="003E537A"/>
    <w:rsid w:val="003E68B9"/>
    <w:rsid w:val="003E7BA0"/>
    <w:rsid w:val="00402079"/>
    <w:rsid w:val="00404708"/>
    <w:rsid w:val="0041365E"/>
    <w:rsid w:val="00421255"/>
    <w:rsid w:val="0042204A"/>
    <w:rsid w:val="00423AB7"/>
    <w:rsid w:val="00432FEE"/>
    <w:rsid w:val="00441119"/>
    <w:rsid w:val="004414A6"/>
    <w:rsid w:val="0044441F"/>
    <w:rsid w:val="0045136E"/>
    <w:rsid w:val="00454A1C"/>
    <w:rsid w:val="00456D5C"/>
    <w:rsid w:val="00461580"/>
    <w:rsid w:val="004627E6"/>
    <w:rsid w:val="004702B1"/>
    <w:rsid w:val="0047445D"/>
    <w:rsid w:val="004758F8"/>
    <w:rsid w:val="00476BB2"/>
    <w:rsid w:val="00484025"/>
    <w:rsid w:val="004906D3"/>
    <w:rsid w:val="00495A23"/>
    <w:rsid w:val="00495B98"/>
    <w:rsid w:val="00496182"/>
    <w:rsid w:val="004A402E"/>
    <w:rsid w:val="004A4687"/>
    <w:rsid w:val="004A52D9"/>
    <w:rsid w:val="004B3D38"/>
    <w:rsid w:val="004B5084"/>
    <w:rsid w:val="004C07E0"/>
    <w:rsid w:val="004C5E3E"/>
    <w:rsid w:val="004C6314"/>
    <w:rsid w:val="004C651A"/>
    <w:rsid w:val="004C7C89"/>
    <w:rsid w:val="004D1796"/>
    <w:rsid w:val="004E1EBE"/>
    <w:rsid w:val="004E661D"/>
    <w:rsid w:val="004F0B11"/>
    <w:rsid w:val="004F6CE6"/>
    <w:rsid w:val="004F7AB5"/>
    <w:rsid w:val="00501DCE"/>
    <w:rsid w:val="00502F3B"/>
    <w:rsid w:val="005041AD"/>
    <w:rsid w:val="00505593"/>
    <w:rsid w:val="005122F9"/>
    <w:rsid w:val="00514140"/>
    <w:rsid w:val="00536920"/>
    <w:rsid w:val="005374BC"/>
    <w:rsid w:val="00544778"/>
    <w:rsid w:val="005457DE"/>
    <w:rsid w:val="0054649F"/>
    <w:rsid w:val="00547AD8"/>
    <w:rsid w:val="00550A48"/>
    <w:rsid w:val="00553709"/>
    <w:rsid w:val="005545EE"/>
    <w:rsid w:val="00555972"/>
    <w:rsid w:val="00555B58"/>
    <w:rsid w:val="00557B71"/>
    <w:rsid w:val="00564100"/>
    <w:rsid w:val="00570634"/>
    <w:rsid w:val="00575D25"/>
    <w:rsid w:val="00577FBC"/>
    <w:rsid w:val="00580CC6"/>
    <w:rsid w:val="00581B25"/>
    <w:rsid w:val="00583B31"/>
    <w:rsid w:val="005845FC"/>
    <w:rsid w:val="00585CE6"/>
    <w:rsid w:val="005867FA"/>
    <w:rsid w:val="0059179F"/>
    <w:rsid w:val="00591F93"/>
    <w:rsid w:val="00593C87"/>
    <w:rsid w:val="005A5AD2"/>
    <w:rsid w:val="005B1E78"/>
    <w:rsid w:val="005B205F"/>
    <w:rsid w:val="005C29B4"/>
    <w:rsid w:val="005C462D"/>
    <w:rsid w:val="005D078D"/>
    <w:rsid w:val="005D30A0"/>
    <w:rsid w:val="005D7615"/>
    <w:rsid w:val="005D79B0"/>
    <w:rsid w:val="005E0530"/>
    <w:rsid w:val="005E5043"/>
    <w:rsid w:val="006024AC"/>
    <w:rsid w:val="0060667D"/>
    <w:rsid w:val="00607E36"/>
    <w:rsid w:val="00612614"/>
    <w:rsid w:val="00613288"/>
    <w:rsid w:val="006139E4"/>
    <w:rsid w:val="0061495B"/>
    <w:rsid w:val="0062041B"/>
    <w:rsid w:val="00623782"/>
    <w:rsid w:val="00626E32"/>
    <w:rsid w:val="00631F36"/>
    <w:rsid w:val="00632432"/>
    <w:rsid w:val="00633D61"/>
    <w:rsid w:val="00645891"/>
    <w:rsid w:val="00652761"/>
    <w:rsid w:val="00652B14"/>
    <w:rsid w:val="00653E11"/>
    <w:rsid w:val="0066152B"/>
    <w:rsid w:val="00662D16"/>
    <w:rsid w:val="006637B8"/>
    <w:rsid w:val="00667BEF"/>
    <w:rsid w:val="006707FF"/>
    <w:rsid w:val="00672BF8"/>
    <w:rsid w:val="00680B78"/>
    <w:rsid w:val="00686C49"/>
    <w:rsid w:val="00691CF5"/>
    <w:rsid w:val="00694FD6"/>
    <w:rsid w:val="00696D0E"/>
    <w:rsid w:val="006A54F6"/>
    <w:rsid w:val="006B218E"/>
    <w:rsid w:val="006B7E8C"/>
    <w:rsid w:val="006C2567"/>
    <w:rsid w:val="006C5E69"/>
    <w:rsid w:val="006D3939"/>
    <w:rsid w:val="006E4D14"/>
    <w:rsid w:val="006E7209"/>
    <w:rsid w:val="00701479"/>
    <w:rsid w:val="00703395"/>
    <w:rsid w:val="00707D90"/>
    <w:rsid w:val="00711D52"/>
    <w:rsid w:val="0071618B"/>
    <w:rsid w:val="00720CDA"/>
    <w:rsid w:val="00722E99"/>
    <w:rsid w:val="00727D95"/>
    <w:rsid w:val="007308C0"/>
    <w:rsid w:val="007334CF"/>
    <w:rsid w:val="0073354B"/>
    <w:rsid w:val="00745E28"/>
    <w:rsid w:val="0074607D"/>
    <w:rsid w:val="007517C1"/>
    <w:rsid w:val="0075350F"/>
    <w:rsid w:val="007636E4"/>
    <w:rsid w:val="0076514D"/>
    <w:rsid w:val="00774949"/>
    <w:rsid w:val="00781F2C"/>
    <w:rsid w:val="007825DB"/>
    <w:rsid w:val="00787199"/>
    <w:rsid w:val="00787704"/>
    <w:rsid w:val="00791A66"/>
    <w:rsid w:val="00796059"/>
    <w:rsid w:val="007A2B68"/>
    <w:rsid w:val="007A5CA1"/>
    <w:rsid w:val="007B0EEA"/>
    <w:rsid w:val="007B138C"/>
    <w:rsid w:val="007B2ED6"/>
    <w:rsid w:val="007C66A8"/>
    <w:rsid w:val="007D0216"/>
    <w:rsid w:val="007D2EA9"/>
    <w:rsid w:val="007D5796"/>
    <w:rsid w:val="007E5A59"/>
    <w:rsid w:val="007F0922"/>
    <w:rsid w:val="007F3C35"/>
    <w:rsid w:val="007F7072"/>
    <w:rsid w:val="008006BB"/>
    <w:rsid w:val="00801065"/>
    <w:rsid w:val="008063D7"/>
    <w:rsid w:val="008128B7"/>
    <w:rsid w:val="00815FFA"/>
    <w:rsid w:val="008161FE"/>
    <w:rsid w:val="00821D14"/>
    <w:rsid w:val="008220EA"/>
    <w:rsid w:val="0082317C"/>
    <w:rsid w:val="008257BE"/>
    <w:rsid w:val="00827736"/>
    <w:rsid w:val="0083245D"/>
    <w:rsid w:val="00833B5B"/>
    <w:rsid w:val="00836188"/>
    <w:rsid w:val="0083711D"/>
    <w:rsid w:val="0084146A"/>
    <w:rsid w:val="008414DE"/>
    <w:rsid w:val="00841D4C"/>
    <w:rsid w:val="0084513A"/>
    <w:rsid w:val="0084780A"/>
    <w:rsid w:val="00851657"/>
    <w:rsid w:val="00855D3E"/>
    <w:rsid w:val="00857279"/>
    <w:rsid w:val="0086122D"/>
    <w:rsid w:val="008653DD"/>
    <w:rsid w:val="00865E86"/>
    <w:rsid w:val="00870391"/>
    <w:rsid w:val="00871AE4"/>
    <w:rsid w:val="00874FFA"/>
    <w:rsid w:val="0088089F"/>
    <w:rsid w:val="00883BA7"/>
    <w:rsid w:val="00887F76"/>
    <w:rsid w:val="0089297F"/>
    <w:rsid w:val="00893C5F"/>
    <w:rsid w:val="00895E8C"/>
    <w:rsid w:val="008A1DF7"/>
    <w:rsid w:val="008A7397"/>
    <w:rsid w:val="008A746C"/>
    <w:rsid w:val="008B4FA6"/>
    <w:rsid w:val="008B71BA"/>
    <w:rsid w:val="008C37DF"/>
    <w:rsid w:val="008D1F94"/>
    <w:rsid w:val="008E1910"/>
    <w:rsid w:val="008E316C"/>
    <w:rsid w:val="008E6ACB"/>
    <w:rsid w:val="008F1CB3"/>
    <w:rsid w:val="008F4653"/>
    <w:rsid w:val="008F768C"/>
    <w:rsid w:val="0090686D"/>
    <w:rsid w:val="00910E44"/>
    <w:rsid w:val="00913150"/>
    <w:rsid w:val="00913776"/>
    <w:rsid w:val="00915AAF"/>
    <w:rsid w:val="00921A33"/>
    <w:rsid w:val="00922395"/>
    <w:rsid w:val="009314C1"/>
    <w:rsid w:val="00931787"/>
    <w:rsid w:val="00932F27"/>
    <w:rsid w:val="009402F5"/>
    <w:rsid w:val="00947AA9"/>
    <w:rsid w:val="00947FD6"/>
    <w:rsid w:val="00952666"/>
    <w:rsid w:val="009529B0"/>
    <w:rsid w:val="00961040"/>
    <w:rsid w:val="009647D9"/>
    <w:rsid w:val="00971FC8"/>
    <w:rsid w:val="00974E6F"/>
    <w:rsid w:val="009950D3"/>
    <w:rsid w:val="00997934"/>
    <w:rsid w:val="009A1931"/>
    <w:rsid w:val="009A260B"/>
    <w:rsid w:val="009A2770"/>
    <w:rsid w:val="009A2D00"/>
    <w:rsid w:val="009A70A5"/>
    <w:rsid w:val="009B2060"/>
    <w:rsid w:val="009B35EF"/>
    <w:rsid w:val="009B5CAD"/>
    <w:rsid w:val="009B6EC4"/>
    <w:rsid w:val="009C1F87"/>
    <w:rsid w:val="009C4335"/>
    <w:rsid w:val="009C5A1D"/>
    <w:rsid w:val="009D1835"/>
    <w:rsid w:val="009E1413"/>
    <w:rsid w:val="009E2B73"/>
    <w:rsid w:val="009E6449"/>
    <w:rsid w:val="009E68F4"/>
    <w:rsid w:val="009F1CD2"/>
    <w:rsid w:val="009F2ACB"/>
    <w:rsid w:val="009F6DD2"/>
    <w:rsid w:val="00A0097F"/>
    <w:rsid w:val="00A0163B"/>
    <w:rsid w:val="00A025D1"/>
    <w:rsid w:val="00A030E1"/>
    <w:rsid w:val="00A06C57"/>
    <w:rsid w:val="00A071F5"/>
    <w:rsid w:val="00A20F6B"/>
    <w:rsid w:val="00A21646"/>
    <w:rsid w:val="00A230E6"/>
    <w:rsid w:val="00A25E17"/>
    <w:rsid w:val="00A2638F"/>
    <w:rsid w:val="00A36401"/>
    <w:rsid w:val="00A369BE"/>
    <w:rsid w:val="00A36DB7"/>
    <w:rsid w:val="00A41375"/>
    <w:rsid w:val="00A41A26"/>
    <w:rsid w:val="00A41A7F"/>
    <w:rsid w:val="00A515EF"/>
    <w:rsid w:val="00A51D39"/>
    <w:rsid w:val="00A52B5D"/>
    <w:rsid w:val="00A57336"/>
    <w:rsid w:val="00A61A3C"/>
    <w:rsid w:val="00A65397"/>
    <w:rsid w:val="00A73BFB"/>
    <w:rsid w:val="00A84D83"/>
    <w:rsid w:val="00A85611"/>
    <w:rsid w:val="00A93727"/>
    <w:rsid w:val="00A979A9"/>
    <w:rsid w:val="00AA478A"/>
    <w:rsid w:val="00AB0B8A"/>
    <w:rsid w:val="00AB28FC"/>
    <w:rsid w:val="00AB520F"/>
    <w:rsid w:val="00AC25E8"/>
    <w:rsid w:val="00AC64E1"/>
    <w:rsid w:val="00AE1161"/>
    <w:rsid w:val="00AE76B0"/>
    <w:rsid w:val="00AF0D72"/>
    <w:rsid w:val="00B02020"/>
    <w:rsid w:val="00B03CB6"/>
    <w:rsid w:val="00B04001"/>
    <w:rsid w:val="00B23165"/>
    <w:rsid w:val="00B35D7A"/>
    <w:rsid w:val="00B523D0"/>
    <w:rsid w:val="00B54085"/>
    <w:rsid w:val="00B557D9"/>
    <w:rsid w:val="00B618B3"/>
    <w:rsid w:val="00B657F3"/>
    <w:rsid w:val="00B67DD6"/>
    <w:rsid w:val="00B71D3B"/>
    <w:rsid w:val="00B73131"/>
    <w:rsid w:val="00B80010"/>
    <w:rsid w:val="00B87DA7"/>
    <w:rsid w:val="00B90EAA"/>
    <w:rsid w:val="00B94557"/>
    <w:rsid w:val="00B9505A"/>
    <w:rsid w:val="00BA1720"/>
    <w:rsid w:val="00BA47ED"/>
    <w:rsid w:val="00BA5D64"/>
    <w:rsid w:val="00BB0087"/>
    <w:rsid w:val="00BB5975"/>
    <w:rsid w:val="00BB6449"/>
    <w:rsid w:val="00BB773C"/>
    <w:rsid w:val="00BC0069"/>
    <w:rsid w:val="00BC0907"/>
    <w:rsid w:val="00BC30F4"/>
    <w:rsid w:val="00BC60EF"/>
    <w:rsid w:val="00BC6C63"/>
    <w:rsid w:val="00BD2077"/>
    <w:rsid w:val="00BD24E9"/>
    <w:rsid w:val="00BE5F77"/>
    <w:rsid w:val="00BF346A"/>
    <w:rsid w:val="00C03A8E"/>
    <w:rsid w:val="00C05654"/>
    <w:rsid w:val="00C059C0"/>
    <w:rsid w:val="00C06050"/>
    <w:rsid w:val="00C07599"/>
    <w:rsid w:val="00C12870"/>
    <w:rsid w:val="00C12CB0"/>
    <w:rsid w:val="00C14C17"/>
    <w:rsid w:val="00C161E5"/>
    <w:rsid w:val="00C1646D"/>
    <w:rsid w:val="00C21D2C"/>
    <w:rsid w:val="00C221C4"/>
    <w:rsid w:val="00C23F36"/>
    <w:rsid w:val="00C278C8"/>
    <w:rsid w:val="00C27A9D"/>
    <w:rsid w:val="00C30044"/>
    <w:rsid w:val="00C30EE1"/>
    <w:rsid w:val="00C331B6"/>
    <w:rsid w:val="00C35F8E"/>
    <w:rsid w:val="00C427FF"/>
    <w:rsid w:val="00C42AE8"/>
    <w:rsid w:val="00C437E5"/>
    <w:rsid w:val="00C47DF2"/>
    <w:rsid w:val="00C52022"/>
    <w:rsid w:val="00C551FD"/>
    <w:rsid w:val="00C63661"/>
    <w:rsid w:val="00C65D7C"/>
    <w:rsid w:val="00C66BFD"/>
    <w:rsid w:val="00C67970"/>
    <w:rsid w:val="00C706D6"/>
    <w:rsid w:val="00C76B34"/>
    <w:rsid w:val="00C8201E"/>
    <w:rsid w:val="00C83EC6"/>
    <w:rsid w:val="00C86C03"/>
    <w:rsid w:val="00C90A37"/>
    <w:rsid w:val="00C927D5"/>
    <w:rsid w:val="00C937E1"/>
    <w:rsid w:val="00C94ED4"/>
    <w:rsid w:val="00CA0591"/>
    <w:rsid w:val="00CA622C"/>
    <w:rsid w:val="00CA6EE1"/>
    <w:rsid w:val="00CB0EB6"/>
    <w:rsid w:val="00CC0B6A"/>
    <w:rsid w:val="00CC4DDB"/>
    <w:rsid w:val="00CD3A7F"/>
    <w:rsid w:val="00CD6338"/>
    <w:rsid w:val="00CE58A7"/>
    <w:rsid w:val="00CE7918"/>
    <w:rsid w:val="00CF2680"/>
    <w:rsid w:val="00CF3621"/>
    <w:rsid w:val="00CF402D"/>
    <w:rsid w:val="00CF7236"/>
    <w:rsid w:val="00D107F0"/>
    <w:rsid w:val="00D130E7"/>
    <w:rsid w:val="00D159E4"/>
    <w:rsid w:val="00D17B89"/>
    <w:rsid w:val="00D210F3"/>
    <w:rsid w:val="00D23829"/>
    <w:rsid w:val="00D2548D"/>
    <w:rsid w:val="00D26259"/>
    <w:rsid w:val="00D3586C"/>
    <w:rsid w:val="00D42DB6"/>
    <w:rsid w:val="00D45C64"/>
    <w:rsid w:val="00D50B8F"/>
    <w:rsid w:val="00D5379E"/>
    <w:rsid w:val="00D56433"/>
    <w:rsid w:val="00D618E8"/>
    <w:rsid w:val="00D62855"/>
    <w:rsid w:val="00D64EAF"/>
    <w:rsid w:val="00D654F2"/>
    <w:rsid w:val="00D675FB"/>
    <w:rsid w:val="00D71C8B"/>
    <w:rsid w:val="00D7569E"/>
    <w:rsid w:val="00D95087"/>
    <w:rsid w:val="00D95613"/>
    <w:rsid w:val="00DA6BD8"/>
    <w:rsid w:val="00DB1323"/>
    <w:rsid w:val="00DB3177"/>
    <w:rsid w:val="00DB39EE"/>
    <w:rsid w:val="00DB4607"/>
    <w:rsid w:val="00DC250E"/>
    <w:rsid w:val="00DC3254"/>
    <w:rsid w:val="00DC6057"/>
    <w:rsid w:val="00DD2D66"/>
    <w:rsid w:val="00DE1A9C"/>
    <w:rsid w:val="00DE26FC"/>
    <w:rsid w:val="00DE418A"/>
    <w:rsid w:val="00DF5861"/>
    <w:rsid w:val="00E001B7"/>
    <w:rsid w:val="00E00825"/>
    <w:rsid w:val="00E0141C"/>
    <w:rsid w:val="00E16E01"/>
    <w:rsid w:val="00E20E7C"/>
    <w:rsid w:val="00E24282"/>
    <w:rsid w:val="00E25C39"/>
    <w:rsid w:val="00E31B13"/>
    <w:rsid w:val="00E4202E"/>
    <w:rsid w:val="00E45D23"/>
    <w:rsid w:val="00E552E0"/>
    <w:rsid w:val="00E56CC2"/>
    <w:rsid w:val="00E70108"/>
    <w:rsid w:val="00E72015"/>
    <w:rsid w:val="00E7683C"/>
    <w:rsid w:val="00E771B8"/>
    <w:rsid w:val="00E77469"/>
    <w:rsid w:val="00E77E0A"/>
    <w:rsid w:val="00E80379"/>
    <w:rsid w:val="00E83281"/>
    <w:rsid w:val="00E838A9"/>
    <w:rsid w:val="00E91B2C"/>
    <w:rsid w:val="00E9281B"/>
    <w:rsid w:val="00E97EE9"/>
    <w:rsid w:val="00EC21AB"/>
    <w:rsid w:val="00EC3980"/>
    <w:rsid w:val="00EC5074"/>
    <w:rsid w:val="00ED30A2"/>
    <w:rsid w:val="00ED3E58"/>
    <w:rsid w:val="00ED4049"/>
    <w:rsid w:val="00ED56CF"/>
    <w:rsid w:val="00ED57AD"/>
    <w:rsid w:val="00ED788B"/>
    <w:rsid w:val="00EE00DF"/>
    <w:rsid w:val="00EE267D"/>
    <w:rsid w:val="00EE4EE2"/>
    <w:rsid w:val="00F0069D"/>
    <w:rsid w:val="00F00983"/>
    <w:rsid w:val="00F025EE"/>
    <w:rsid w:val="00F07E97"/>
    <w:rsid w:val="00F12679"/>
    <w:rsid w:val="00F13805"/>
    <w:rsid w:val="00F15410"/>
    <w:rsid w:val="00F1586A"/>
    <w:rsid w:val="00F15EC3"/>
    <w:rsid w:val="00F16927"/>
    <w:rsid w:val="00F17075"/>
    <w:rsid w:val="00F22361"/>
    <w:rsid w:val="00F231AD"/>
    <w:rsid w:val="00F242F9"/>
    <w:rsid w:val="00F300D0"/>
    <w:rsid w:val="00F3054B"/>
    <w:rsid w:val="00F309DA"/>
    <w:rsid w:val="00F330CA"/>
    <w:rsid w:val="00F4687F"/>
    <w:rsid w:val="00F54DC5"/>
    <w:rsid w:val="00F572E5"/>
    <w:rsid w:val="00F64CE2"/>
    <w:rsid w:val="00F7359C"/>
    <w:rsid w:val="00F735F2"/>
    <w:rsid w:val="00F80706"/>
    <w:rsid w:val="00F80E77"/>
    <w:rsid w:val="00F84820"/>
    <w:rsid w:val="00F86613"/>
    <w:rsid w:val="00F8707D"/>
    <w:rsid w:val="00F91AF6"/>
    <w:rsid w:val="00F972BF"/>
    <w:rsid w:val="00FA2768"/>
    <w:rsid w:val="00FA7B4D"/>
    <w:rsid w:val="00FB1222"/>
    <w:rsid w:val="00FB7520"/>
    <w:rsid w:val="00FC1273"/>
    <w:rsid w:val="00FC1C51"/>
    <w:rsid w:val="00FE14E6"/>
    <w:rsid w:val="00FE38A9"/>
    <w:rsid w:val="00FE4E3D"/>
    <w:rsid w:val="00FE5F68"/>
    <w:rsid w:val="00FF0D87"/>
    <w:rsid w:val="00FF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1C8DD8"/>
  <w15:docId w15:val="{9C73D296-EDB3-4BFE-904F-8CFAF57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semiHidden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unhideWhenUsed="1"/>
    <w:lsdException w:name="HTML Bottom of Form" w:locked="0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456D5C"/>
    <w:pPr>
      <w:jc w:val="both"/>
    </w:pPr>
    <w:rPr>
      <w:sz w:val="22"/>
      <w:szCs w:val="22"/>
      <w:lang w:val="en-NZ" w:eastAsia="en-NZ"/>
    </w:rPr>
  </w:style>
  <w:style w:type="paragraph" w:styleId="10">
    <w:name w:val="heading 1"/>
    <w:basedOn w:val="a"/>
    <w:next w:val="a"/>
    <w:link w:val="11"/>
    <w:qFormat/>
    <w:rsid w:val="0084146A"/>
    <w:pPr>
      <w:keepNext/>
      <w:spacing w:before="240"/>
      <w:outlineLvl w:val="0"/>
    </w:pPr>
    <w:rPr>
      <w:rFonts w:cs="Arial"/>
      <w:b/>
      <w:bCs/>
      <w:cap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vorlageArial10ptDunkelblau">
    <w:name w:val="Formatvorlage Arial 10 pt Dunkelblau"/>
    <w:semiHidden/>
    <w:locked/>
    <w:rsid w:val="00EC5074"/>
    <w:rPr>
      <w:rFonts w:ascii="Arial" w:hAnsi="Arial"/>
      <w:color w:val="auto"/>
      <w:sz w:val="20"/>
    </w:rPr>
  </w:style>
  <w:style w:type="character" w:customStyle="1" w:styleId="FormatvorlageFormatvorlageArial10ptDunkelblauDunkelblau">
    <w:name w:val="Formatvorlage Formatvorlage Arial 10 pt Dunkelblau + Dunkelblau"/>
    <w:semiHidden/>
    <w:locked/>
    <w:rsid w:val="00EC5074"/>
    <w:rPr>
      <w:rFonts w:ascii="Arial" w:hAnsi="Arial"/>
      <w:color w:val="auto"/>
      <w:sz w:val="20"/>
      <w:szCs w:val="20"/>
    </w:rPr>
  </w:style>
  <w:style w:type="paragraph" w:styleId="a3">
    <w:name w:val="Normal (Web)"/>
    <w:basedOn w:val="a"/>
    <w:semiHidden/>
    <w:locked/>
    <w:rsid w:val="0030376A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character" w:styleId="a4">
    <w:name w:val="Strong"/>
    <w:semiHidden/>
    <w:qFormat/>
    <w:locked/>
    <w:rsid w:val="00781F2C"/>
    <w:rPr>
      <w:rFonts w:cs="Arial"/>
      <w:szCs w:val="20"/>
      <w:lang w:val="en-GB"/>
    </w:rPr>
  </w:style>
  <w:style w:type="character" w:styleId="a5">
    <w:name w:val="Emphasis"/>
    <w:semiHidden/>
    <w:qFormat/>
    <w:locked/>
    <w:rsid w:val="00E20E7C"/>
    <w:rPr>
      <w:rFonts w:ascii="Arial" w:hAnsi="Arial" w:cs="Arial"/>
      <w:b/>
      <w:caps/>
      <w:smallCaps w:val="0"/>
      <w:sz w:val="20"/>
      <w:szCs w:val="20"/>
      <w:lang w:val="en-GB"/>
    </w:rPr>
  </w:style>
  <w:style w:type="table" w:styleId="a6">
    <w:name w:val="Table Grid"/>
    <w:basedOn w:val="a1"/>
    <w:locked/>
    <w:rsid w:val="001950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locked/>
    <w:rsid w:val="00B67D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locked/>
    <w:rsid w:val="00C14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眉 字符"/>
    <w:link w:val="a8"/>
    <w:semiHidden/>
    <w:rsid w:val="00456D5C"/>
    <w:rPr>
      <w:rFonts w:ascii="Arial" w:hAnsi="Arial"/>
      <w:lang w:val="de-AT" w:eastAsia="de-AT"/>
    </w:rPr>
  </w:style>
  <w:style w:type="paragraph" w:styleId="aa">
    <w:name w:val="footer"/>
    <w:basedOn w:val="a"/>
    <w:link w:val="ab"/>
    <w:semiHidden/>
    <w:locked/>
    <w:rsid w:val="00C14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页脚 字符"/>
    <w:link w:val="aa"/>
    <w:semiHidden/>
    <w:rsid w:val="00456D5C"/>
    <w:rPr>
      <w:rFonts w:ascii="Arial" w:hAnsi="Arial"/>
      <w:lang w:val="de-AT" w:eastAsia="de-AT"/>
    </w:rPr>
  </w:style>
  <w:style w:type="paragraph" w:styleId="ac">
    <w:name w:val="List Paragraph"/>
    <w:basedOn w:val="a"/>
    <w:uiPriority w:val="34"/>
    <w:semiHidden/>
    <w:qFormat/>
    <w:locked/>
    <w:rsid w:val="004702B1"/>
    <w:pPr>
      <w:widowControl w:val="0"/>
      <w:spacing w:line="400" w:lineRule="exact"/>
      <w:ind w:leftChars="200" w:left="480"/>
    </w:pPr>
    <w:rPr>
      <w:rFonts w:ascii="Calibri" w:eastAsia="PMingLiU" w:hAnsi="Calibri"/>
      <w:kern w:val="2"/>
      <w:sz w:val="24"/>
      <w:lang w:val="en-US" w:eastAsia="zh-TW"/>
    </w:rPr>
  </w:style>
  <w:style w:type="character" w:styleId="ad">
    <w:name w:val="Hyperlink"/>
    <w:semiHidden/>
    <w:rsid w:val="00E83281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E20E7C"/>
    <w:pPr>
      <w:spacing w:after="240"/>
      <w:jc w:val="center"/>
    </w:pPr>
    <w:rPr>
      <w:rFonts w:cs="Arial"/>
      <w:b/>
      <w:bCs/>
      <w:caps/>
      <w:sz w:val="24"/>
      <w:lang w:val="en-GB"/>
    </w:rPr>
  </w:style>
  <w:style w:type="character" w:customStyle="1" w:styleId="af">
    <w:name w:val="标题 字符"/>
    <w:link w:val="ae"/>
    <w:rsid w:val="00456D5C"/>
    <w:rPr>
      <w:rFonts w:ascii="Arial" w:hAnsi="Arial" w:cs="Arial"/>
      <w:b/>
      <w:bCs/>
      <w:caps/>
      <w:sz w:val="24"/>
      <w:szCs w:val="24"/>
      <w:lang w:val="en-GB" w:eastAsia="de-AT"/>
    </w:rPr>
  </w:style>
  <w:style w:type="paragraph" w:styleId="af0">
    <w:name w:val="Subtitle"/>
    <w:basedOn w:val="a"/>
    <w:next w:val="a"/>
    <w:link w:val="af1"/>
    <w:qFormat/>
    <w:rsid w:val="00E20E7C"/>
    <w:pPr>
      <w:spacing w:after="240"/>
      <w:jc w:val="center"/>
    </w:pPr>
    <w:rPr>
      <w:rFonts w:cs="Arial"/>
      <w:b/>
      <w:bCs/>
      <w:sz w:val="24"/>
      <w:lang w:val="en-GB"/>
    </w:rPr>
  </w:style>
  <w:style w:type="character" w:customStyle="1" w:styleId="af1">
    <w:name w:val="副标题 字符"/>
    <w:link w:val="af0"/>
    <w:rsid w:val="00456D5C"/>
    <w:rPr>
      <w:rFonts w:ascii="Arial" w:hAnsi="Arial" w:cs="Arial"/>
      <w:b/>
      <w:bCs/>
      <w:sz w:val="24"/>
      <w:szCs w:val="24"/>
      <w:lang w:val="en-GB" w:eastAsia="de-AT"/>
    </w:rPr>
  </w:style>
  <w:style w:type="character" w:customStyle="1" w:styleId="11">
    <w:name w:val="标题 1 字符"/>
    <w:link w:val="10"/>
    <w:rsid w:val="00456D5C"/>
    <w:rPr>
      <w:rFonts w:ascii="Arial" w:hAnsi="Arial" w:cs="Arial"/>
      <w:b/>
      <w:bCs/>
      <w:caps/>
      <w:sz w:val="22"/>
      <w:szCs w:val="22"/>
      <w:lang w:val="en-GB" w:eastAsia="de-AT"/>
    </w:rPr>
  </w:style>
  <w:style w:type="paragraph" w:customStyle="1" w:styleId="Abstract">
    <w:name w:val="Abstract"/>
    <w:basedOn w:val="a"/>
    <w:link w:val="AbstractChar"/>
    <w:qFormat/>
    <w:rsid w:val="00781F2C"/>
    <w:pPr>
      <w:spacing w:after="240"/>
      <w:ind w:left="567" w:right="567"/>
      <w:mirrorIndents/>
    </w:pPr>
    <w:rPr>
      <w:sz w:val="20"/>
    </w:rPr>
  </w:style>
  <w:style w:type="paragraph" w:customStyle="1" w:styleId="Tablelegend">
    <w:name w:val="Table legend"/>
    <w:basedOn w:val="a"/>
    <w:link w:val="TablelegendChar"/>
    <w:qFormat/>
    <w:rsid w:val="00A51D39"/>
    <w:pPr>
      <w:jc w:val="center"/>
    </w:pPr>
    <w:rPr>
      <w:rFonts w:cs="Arial"/>
      <w:b/>
      <w:bCs/>
      <w:sz w:val="20"/>
    </w:rPr>
  </w:style>
  <w:style w:type="character" w:customStyle="1" w:styleId="AbstractChar">
    <w:name w:val="Abstract Char"/>
    <w:link w:val="Abstract"/>
    <w:rsid w:val="00456D5C"/>
    <w:rPr>
      <w:rFonts w:ascii="Arial" w:hAnsi="Arial"/>
      <w:szCs w:val="24"/>
      <w:lang w:val="de-AT" w:eastAsia="de-AT"/>
    </w:rPr>
  </w:style>
  <w:style w:type="paragraph" w:customStyle="1" w:styleId="Figurelegend">
    <w:name w:val="Figure legend"/>
    <w:basedOn w:val="a"/>
    <w:link w:val="FigurelegendChar"/>
    <w:qFormat/>
    <w:rsid w:val="00A51D39"/>
    <w:pPr>
      <w:jc w:val="center"/>
    </w:pPr>
    <w:rPr>
      <w:rFonts w:cs="Arial"/>
      <w:b/>
      <w:sz w:val="20"/>
      <w:lang w:val="en-GB"/>
    </w:rPr>
  </w:style>
  <w:style w:type="character" w:customStyle="1" w:styleId="TablelegendChar">
    <w:name w:val="Table legend Char"/>
    <w:link w:val="Tablelegend"/>
    <w:rsid w:val="00456D5C"/>
    <w:rPr>
      <w:rFonts w:ascii="Arial" w:hAnsi="Arial" w:cs="Arial"/>
      <w:b/>
      <w:bCs/>
      <w:szCs w:val="22"/>
      <w:lang w:val="de-AT" w:eastAsia="de-AT"/>
    </w:rPr>
  </w:style>
  <w:style w:type="paragraph" w:customStyle="1" w:styleId="FiguresTables">
    <w:name w:val="Figures &amp; Tables"/>
    <w:basedOn w:val="a"/>
    <w:link w:val="FiguresTablesChar"/>
    <w:semiHidden/>
    <w:qFormat/>
    <w:locked/>
    <w:rsid w:val="00A51D39"/>
    <w:pPr>
      <w:jc w:val="center"/>
    </w:pPr>
  </w:style>
  <w:style w:type="character" w:customStyle="1" w:styleId="FigurelegendChar">
    <w:name w:val="Figure legend Char"/>
    <w:link w:val="Figurelegend"/>
    <w:rsid w:val="00456D5C"/>
    <w:rPr>
      <w:rFonts w:ascii="Arial" w:hAnsi="Arial" w:cs="Arial"/>
      <w:b/>
      <w:szCs w:val="22"/>
      <w:lang w:val="en-GB" w:eastAsia="de-AT"/>
    </w:rPr>
  </w:style>
  <w:style w:type="paragraph" w:customStyle="1" w:styleId="NormalItalic">
    <w:name w:val="Normal Italic"/>
    <w:basedOn w:val="a"/>
    <w:link w:val="NormalItalicChar"/>
    <w:qFormat/>
    <w:rsid w:val="00781F2C"/>
    <w:rPr>
      <w:i/>
      <w:lang w:val="en-GB"/>
    </w:rPr>
  </w:style>
  <w:style w:type="character" w:customStyle="1" w:styleId="FiguresTablesChar">
    <w:name w:val="Figures &amp; Tables Char"/>
    <w:link w:val="FiguresTables"/>
    <w:semiHidden/>
    <w:rsid w:val="00456D5C"/>
    <w:rPr>
      <w:rFonts w:ascii="Arial" w:hAnsi="Arial"/>
      <w:sz w:val="22"/>
      <w:szCs w:val="24"/>
      <w:lang w:val="de-AT" w:eastAsia="de-AT"/>
    </w:rPr>
  </w:style>
  <w:style w:type="paragraph" w:customStyle="1" w:styleId="NormalBold">
    <w:name w:val="Normal Bold"/>
    <w:basedOn w:val="a"/>
    <w:link w:val="NormalBoldChar"/>
    <w:qFormat/>
    <w:rsid w:val="00781F2C"/>
    <w:rPr>
      <w:b/>
      <w:lang w:val="en-GB"/>
    </w:rPr>
  </w:style>
  <w:style w:type="character" w:customStyle="1" w:styleId="NormalItalicChar">
    <w:name w:val="Normal Italic Char"/>
    <w:link w:val="NormalItalic"/>
    <w:rsid w:val="00456D5C"/>
    <w:rPr>
      <w:rFonts w:ascii="Arial" w:hAnsi="Arial"/>
      <w:i/>
      <w:sz w:val="22"/>
      <w:szCs w:val="24"/>
      <w:lang w:val="en-GB" w:eastAsia="de-AT"/>
    </w:rPr>
  </w:style>
  <w:style w:type="paragraph" w:customStyle="1" w:styleId="NormalUnderlined">
    <w:name w:val="Normal Underlined"/>
    <w:basedOn w:val="a"/>
    <w:link w:val="NormalUnderlinedChar"/>
    <w:semiHidden/>
    <w:qFormat/>
    <w:rsid w:val="00781F2C"/>
    <w:rPr>
      <w:u w:val="single"/>
    </w:rPr>
  </w:style>
  <w:style w:type="character" w:customStyle="1" w:styleId="NormalBoldChar">
    <w:name w:val="Normal Bold Char"/>
    <w:link w:val="NormalBold"/>
    <w:rsid w:val="00456D5C"/>
    <w:rPr>
      <w:rFonts w:ascii="Arial" w:hAnsi="Arial"/>
      <w:b/>
      <w:sz w:val="22"/>
      <w:szCs w:val="24"/>
      <w:lang w:val="en-GB" w:eastAsia="de-AT"/>
    </w:rPr>
  </w:style>
  <w:style w:type="paragraph" w:customStyle="1" w:styleId="1">
    <w:name w:val="正文缩进1"/>
    <w:basedOn w:val="a"/>
    <w:link w:val="NormalindentChar"/>
    <w:qFormat/>
    <w:rsid w:val="00781F2C"/>
    <w:pPr>
      <w:numPr>
        <w:numId w:val="3"/>
      </w:numPr>
      <w:ind w:left="284" w:hanging="284"/>
    </w:pPr>
    <w:rPr>
      <w:lang w:val="en-GB"/>
    </w:rPr>
  </w:style>
  <w:style w:type="character" w:customStyle="1" w:styleId="NormalUnderlinedChar">
    <w:name w:val="Normal Underlined Char"/>
    <w:link w:val="NormalUnderlined"/>
    <w:semiHidden/>
    <w:rsid w:val="00456D5C"/>
    <w:rPr>
      <w:rFonts w:ascii="Arial" w:hAnsi="Arial"/>
      <w:sz w:val="22"/>
      <w:szCs w:val="24"/>
      <w:u w:val="single"/>
      <w:lang w:val="de-AT" w:eastAsia="de-AT"/>
    </w:rPr>
  </w:style>
  <w:style w:type="character" w:customStyle="1" w:styleId="NormalindentChar">
    <w:name w:val="Normal indent Char"/>
    <w:link w:val="1"/>
    <w:rsid w:val="00456D5C"/>
    <w:rPr>
      <w:rFonts w:ascii="Arial" w:hAnsi="Arial"/>
      <w:sz w:val="22"/>
      <w:szCs w:val="24"/>
      <w:lang w:val="en-GB" w:eastAsia="de-AT"/>
    </w:rPr>
  </w:style>
  <w:style w:type="paragraph" w:customStyle="1" w:styleId="Body">
    <w:name w:val="Body"/>
    <w:rsid w:val="00081B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CO"/>
    </w:rPr>
  </w:style>
  <w:style w:type="character" w:customStyle="1" w:styleId="Hyperlink0">
    <w:name w:val="Hyperlink.0"/>
    <w:basedOn w:val="a0"/>
    <w:rsid w:val="000766AA"/>
    <w:rPr>
      <w:rFonts w:ascii="Arial" w:eastAsia="Arial" w:hAnsi="Arial" w:cs="Arial"/>
    </w:rPr>
  </w:style>
  <w:style w:type="character" w:customStyle="1" w:styleId="None">
    <w:name w:val="None"/>
    <w:rsid w:val="00A65397"/>
  </w:style>
  <w:style w:type="character" w:styleId="af2">
    <w:name w:val="annotation reference"/>
    <w:basedOn w:val="a0"/>
    <w:semiHidden/>
    <w:unhideWhenUsed/>
    <w:locked/>
    <w:rsid w:val="002C6950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locked/>
    <w:rsid w:val="002C6950"/>
    <w:rPr>
      <w:sz w:val="20"/>
      <w:szCs w:val="20"/>
    </w:rPr>
  </w:style>
  <w:style w:type="character" w:customStyle="1" w:styleId="af4">
    <w:name w:val="批注文字 字符"/>
    <w:basedOn w:val="a0"/>
    <w:link w:val="af3"/>
    <w:semiHidden/>
    <w:rsid w:val="002C6950"/>
    <w:rPr>
      <w:lang w:val="en-NZ" w:eastAsia="en-NZ"/>
    </w:rPr>
  </w:style>
  <w:style w:type="paragraph" w:styleId="af5">
    <w:name w:val="annotation subject"/>
    <w:basedOn w:val="af3"/>
    <w:next w:val="af3"/>
    <w:link w:val="af6"/>
    <w:semiHidden/>
    <w:unhideWhenUsed/>
    <w:locked/>
    <w:rsid w:val="002C6950"/>
    <w:rPr>
      <w:b/>
      <w:bCs/>
    </w:rPr>
  </w:style>
  <w:style w:type="character" w:customStyle="1" w:styleId="af6">
    <w:name w:val="批注主题 字符"/>
    <w:basedOn w:val="af4"/>
    <w:link w:val="af5"/>
    <w:semiHidden/>
    <w:rsid w:val="002C6950"/>
    <w:rPr>
      <w:b/>
      <w:bCs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407C-BD31-4590-8021-20975005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2657</Words>
  <Characters>13974</Characters>
  <Application>Microsoft Office Word</Application>
  <DocSecurity>0</DocSecurity>
  <Lines>116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FICTITIOUS STUDY ON HOW TO HAVE YOUR ISBS 200X PAPER ACCEPTED</vt:lpstr>
      <vt:lpstr>A FICTITIOUS STUDY ON HOW TO HAVE YOUR ISBS 200X PAPER ACCEPTED</vt:lpstr>
    </vt:vector>
  </TitlesOfParts>
  <Company>Universität Salzburg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FICTITIOUS STUDY ON HOW TO HAVE YOUR ISBS 200X PAPER ACCEPTED</dc:title>
  <dc:subject/>
  <dc:creator>schwameder hermann</dc:creator>
  <cp:keywords/>
  <cp:lastModifiedBy>qiuxilu</cp:lastModifiedBy>
  <cp:revision>3</cp:revision>
  <cp:lastPrinted>2005-10-12T20:22:00Z</cp:lastPrinted>
  <dcterms:created xsi:type="dcterms:W3CDTF">2019-03-24T03:40:00Z</dcterms:created>
  <dcterms:modified xsi:type="dcterms:W3CDTF">2019-03-24T03:43:00Z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