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28" w:rsidRPr="00DA5C44" w:rsidRDefault="0072603B" w:rsidP="0072603B">
      <w:pPr>
        <w:jc w:val="center"/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  <w:t>مقرر مقدمة في تأهيل المعاقين</w:t>
      </w:r>
    </w:p>
    <w:p w:rsidR="0072603B" w:rsidRPr="00DA5C44" w:rsidRDefault="0072603B" w:rsidP="00690022">
      <w:pPr>
        <w:jc w:val="center"/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>180 خاص</w:t>
      </w:r>
    </w:p>
    <w:p w:rsidR="0072603B" w:rsidRPr="00DA5C44" w:rsidRDefault="0072603B" w:rsidP="00985F4F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استاذ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Pr="00DA5C44">
        <w:rPr>
          <w:rFonts w:ascii="Traditional Arabic" w:hAnsi="Traditional Arabic" w:cs="Mudir MT"/>
          <w:sz w:val="20"/>
          <w:szCs w:val="20"/>
          <w:rtl/>
        </w:rPr>
        <w:t>منى المحيا</w:t>
      </w:r>
    </w:p>
    <w:p w:rsidR="00985F4F" w:rsidRPr="00DA5C44" w:rsidRDefault="00985F4F" w:rsidP="00985F4F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عدد ساعات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Pr="00DA5C44">
        <w:rPr>
          <w:rFonts w:ascii="Traditional Arabic" w:hAnsi="Traditional Arabic" w:cs="Mudir MT"/>
          <w:sz w:val="20"/>
          <w:szCs w:val="20"/>
          <w:rtl/>
        </w:rPr>
        <w:t>ثلاث ساعات</w:t>
      </w:r>
    </w:p>
    <w:p w:rsidR="00985F4F" w:rsidRPr="00DA5C44" w:rsidRDefault="00985F4F" w:rsidP="00BF1533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 xml:space="preserve">الساعات المكتبية </w:t>
      </w:r>
      <w:r w:rsidR="00DA5C44"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:</w:t>
      </w:r>
      <w:r w:rsidR="00BF1533" w:rsidRPr="00BF1533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="00BF1533">
        <w:rPr>
          <w:rFonts w:ascii="Traditional Arabic" w:hAnsi="Traditional Arabic" w:cs="Mudir MT" w:hint="cs"/>
          <w:sz w:val="20"/>
          <w:szCs w:val="20"/>
          <w:rtl/>
        </w:rPr>
        <w:t>الاثنين : 12-1 / 3-4   الاربعاء 12-2  .       م : 298</w:t>
      </w:r>
    </w:p>
    <w:p w:rsidR="0072603B" w:rsidRPr="00DA5C44" w:rsidRDefault="00DA5C44" w:rsidP="00DA5C44">
      <w:pPr>
        <w:rPr>
          <w:rFonts w:ascii="Traditional Arabic" w:hAnsi="Traditional Arabic" w:cs="Mudir MT"/>
          <w:sz w:val="20"/>
          <w:szCs w:val="20"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البريد الالكتروني :</w:t>
      </w:r>
      <w:r w:rsidRPr="00DA5C44"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</w:t>
      </w:r>
      <w:hyperlink r:id="rId6" w:history="1">
        <w:r w:rsidRPr="005148E3">
          <w:rPr>
            <w:rStyle w:val="Hyperlink"/>
            <w:rFonts w:ascii="Traditional Arabic" w:hAnsi="Traditional Arabic" w:cs="Mudir MT"/>
            <w:sz w:val="20"/>
            <w:szCs w:val="20"/>
          </w:rPr>
          <w:t>almohiya.mona@gmail.com</w:t>
        </w:r>
      </w:hyperlink>
      <w:r>
        <w:rPr>
          <w:rFonts w:ascii="Traditional Arabic" w:hAnsi="Traditional Arabic" w:cs="Mudir MT"/>
          <w:sz w:val="20"/>
          <w:szCs w:val="20"/>
        </w:rPr>
        <w:t xml:space="preserve"> </w:t>
      </w:r>
    </w:p>
    <w:p w:rsidR="0072603B" w:rsidRPr="00DA5C44" w:rsidRDefault="0072603B" w:rsidP="0072603B">
      <w:pP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>أهداف المقرر :</w:t>
      </w:r>
    </w:p>
    <w:p w:rsidR="0072603B" w:rsidRPr="00DA5C44" w:rsidRDefault="0072603B" w:rsidP="0072603B">
      <w:pPr>
        <w:jc w:val="both"/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sz w:val="20"/>
          <w:szCs w:val="20"/>
          <w:rtl/>
        </w:rPr>
        <w:t>يهدف المقرر إلى تزويد الطلبة بخلفية عامه عن اهمية التأهيل الشامل ,وأهدافه , وفلسفته ومبادئ ومتطلبات , وأنواع التأهيل , والتفريق بين برامج وأنشطة التأهيل الطبية والنفسية والاجتماعي . والتدخل المبكر والتأهيل المهني. وكذلك تناول مراحل وخطوات التأهيل , واكتساب معلومات عن نصوص قانونية لتأهيل المعوقين في بعض البلدان العربية .</w:t>
      </w:r>
    </w:p>
    <w:p w:rsidR="00985F4F" w:rsidRPr="005C151F" w:rsidRDefault="00DA5C44" w:rsidP="0072603B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5C151F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وص</w:t>
      </w:r>
      <w:r w:rsidR="00985F4F" w:rsidRPr="005C151F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ف المقرر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85F4F" w:rsidRPr="00DA5C44" w:rsidTr="00DD791C">
        <w:tc>
          <w:tcPr>
            <w:tcW w:w="2840" w:type="dxa"/>
          </w:tcPr>
          <w:p w:rsidR="00985F4F" w:rsidRPr="00DA5C44" w:rsidRDefault="00985F4F" w:rsidP="00DA5C44">
            <w:pPr>
              <w:jc w:val="center"/>
              <w:rPr>
                <w:rFonts w:ascii="Traditional Arabic" w:hAnsi="Traditional Arabic" w:cs="Mudir MT"/>
                <w:color w:val="00B05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00B050"/>
                <w:sz w:val="20"/>
                <w:szCs w:val="20"/>
                <w:rtl/>
              </w:rPr>
              <w:t>الموضوعات</w:t>
            </w:r>
          </w:p>
        </w:tc>
        <w:tc>
          <w:tcPr>
            <w:tcW w:w="2841" w:type="dxa"/>
          </w:tcPr>
          <w:p w:rsidR="00985F4F" w:rsidRPr="00DA5C44" w:rsidRDefault="00985F4F" w:rsidP="00DA5C44">
            <w:pPr>
              <w:jc w:val="center"/>
              <w:rPr>
                <w:rFonts w:ascii="Traditional Arabic" w:hAnsi="Traditional Arabic" w:cs="Mudir MT"/>
                <w:color w:val="00B05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00B050"/>
                <w:sz w:val="20"/>
                <w:szCs w:val="20"/>
                <w:rtl/>
              </w:rPr>
              <w:t>عدد الاسابيع</w:t>
            </w:r>
          </w:p>
        </w:tc>
        <w:tc>
          <w:tcPr>
            <w:tcW w:w="2841" w:type="dxa"/>
          </w:tcPr>
          <w:p w:rsidR="00985F4F" w:rsidRPr="00DA5C44" w:rsidRDefault="00985F4F" w:rsidP="00DA5C44">
            <w:pPr>
              <w:jc w:val="center"/>
              <w:rPr>
                <w:rFonts w:ascii="Traditional Arabic" w:hAnsi="Traditional Arabic" w:cs="Mudir MT"/>
                <w:color w:val="00B05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00B050"/>
                <w:sz w:val="20"/>
                <w:szCs w:val="20"/>
                <w:rtl/>
              </w:rPr>
              <w:t>ساعات الاتصال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الإعاقة والتأهيل.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تعريف الإعاقة, الأسباب , تصنيف الاثار الناجمة عن الاعاقة .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التأهيل الشامل 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تعريفه, أهدافه , فلسفته , مبادئ ومتطلبات التأهيل .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6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أنواع التأهيل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التأهيل المبني على الفرد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التأهيل المبني على  الأسرة 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التأهيل المبني على المجتمع 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9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برامج وأنشطة التأهيل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برامج التأهيل الطبي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برامج التأهيل النفسي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برامج التأهيل الاجتماعي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برامج التأهيل التربوي 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برامج التأهيل المهني</w:t>
            </w:r>
          </w:p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برامج التدخل المبكر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9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مراحل وخطوات عملية التأهيل </w:t>
            </w: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التشخيص والتقييم ,الارشاد, وضع </w:t>
            </w: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lastRenderedPageBreak/>
              <w:t>خطة التأهيل, تنفيذ الخطة , تقييم الخطة , متابعة وإنهاء .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9</w:t>
            </w:r>
          </w:p>
        </w:tc>
      </w:tr>
      <w:tr w:rsidR="00985F4F" w:rsidRPr="00DA5C44" w:rsidTr="00DD791C">
        <w:tc>
          <w:tcPr>
            <w:tcW w:w="2840" w:type="dxa"/>
          </w:tcPr>
          <w:p w:rsidR="00985F4F" w:rsidRPr="00DA5C44" w:rsidRDefault="00985F4F" w:rsidP="00DD791C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lastRenderedPageBreak/>
              <w:t>نصوص قانونية لتأهيل المعوقين في بعض البلدان العربية .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2841" w:type="dxa"/>
          </w:tcPr>
          <w:p w:rsidR="00985F4F" w:rsidRPr="00DA5C44" w:rsidRDefault="00985F4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6</w:t>
            </w:r>
          </w:p>
        </w:tc>
      </w:tr>
    </w:tbl>
    <w:p w:rsidR="00985F4F" w:rsidRPr="00DA5C44" w:rsidRDefault="00985F4F" w:rsidP="0072603B">
      <w:pPr>
        <w:jc w:val="both"/>
        <w:rPr>
          <w:rFonts w:ascii="Traditional Arabic" w:hAnsi="Traditional Arabic" w:cs="Mudir MT"/>
          <w:b/>
          <w:bCs/>
          <w:sz w:val="20"/>
          <w:szCs w:val="20"/>
          <w:rtl/>
        </w:rPr>
      </w:pPr>
    </w:p>
    <w:p w:rsidR="0072603B" w:rsidRPr="00DA5C44" w:rsidRDefault="00DA5C44" w:rsidP="00DA5C44">
      <w:pPr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>تقييم المقرر</w:t>
      </w:r>
      <w: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 xml:space="preserve"> :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1157"/>
        <w:gridCol w:w="4678"/>
        <w:gridCol w:w="1134"/>
        <w:gridCol w:w="817"/>
      </w:tblGrid>
      <w:tr w:rsidR="00224581" w:rsidRPr="00DA5C44" w:rsidTr="005C151F">
        <w:tc>
          <w:tcPr>
            <w:tcW w:w="736" w:type="dxa"/>
          </w:tcPr>
          <w:p w:rsidR="00224581" w:rsidRPr="005C151F" w:rsidRDefault="00224581" w:rsidP="00DD791C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رقم المهمة</w:t>
            </w:r>
          </w:p>
        </w:tc>
        <w:tc>
          <w:tcPr>
            <w:tcW w:w="1157" w:type="dxa"/>
          </w:tcPr>
          <w:p w:rsidR="00224581" w:rsidRPr="005C151F" w:rsidRDefault="00224581" w:rsidP="00DD791C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طبيعة المهمة </w:t>
            </w:r>
          </w:p>
        </w:tc>
        <w:tc>
          <w:tcPr>
            <w:tcW w:w="4678" w:type="dxa"/>
          </w:tcPr>
          <w:p w:rsidR="00224581" w:rsidRPr="005C151F" w:rsidRDefault="00224581" w:rsidP="00DD791C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وصف المهمة</w:t>
            </w:r>
          </w:p>
        </w:tc>
        <w:tc>
          <w:tcPr>
            <w:tcW w:w="1134" w:type="dxa"/>
          </w:tcPr>
          <w:p w:rsidR="00224581" w:rsidRPr="005C151F" w:rsidRDefault="00224581" w:rsidP="00DD791C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التاريخ</w:t>
            </w:r>
          </w:p>
        </w:tc>
        <w:tc>
          <w:tcPr>
            <w:tcW w:w="817" w:type="dxa"/>
          </w:tcPr>
          <w:p w:rsidR="00224581" w:rsidRPr="005C151F" w:rsidRDefault="00224581" w:rsidP="00DD791C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  <w:rtl/>
              </w:rPr>
              <w:t xml:space="preserve">الدرجة </w:t>
            </w:r>
          </w:p>
        </w:tc>
      </w:tr>
      <w:tr w:rsidR="00224581" w:rsidRPr="00DA5C44" w:rsidTr="005C151F">
        <w:tc>
          <w:tcPr>
            <w:tcW w:w="736" w:type="dxa"/>
          </w:tcPr>
          <w:p w:rsidR="00224581" w:rsidRPr="00DA5C44" w:rsidRDefault="00224581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1157" w:type="dxa"/>
          </w:tcPr>
          <w:p w:rsidR="00224581" w:rsidRPr="005C151F" w:rsidRDefault="00224581" w:rsidP="00224581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ال</w:t>
            </w:r>
            <w:r w:rsidRPr="005C151F"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  <w:t xml:space="preserve">مشاركة </w:t>
            </w:r>
          </w:p>
        </w:tc>
        <w:tc>
          <w:tcPr>
            <w:tcW w:w="4678" w:type="dxa"/>
          </w:tcPr>
          <w:p w:rsidR="00224581" w:rsidRPr="00DA5C44" w:rsidRDefault="00224581" w:rsidP="00BC74F3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مشاركة الطالبة المستمرة وتفاعلها داخل المجموعة وخارجها في كل محاضرة. كما يجب أن تكون تلك المشاركة علمية ومرتبطة بموضوع المحاضرة المطروح.</w:t>
            </w:r>
          </w:p>
        </w:tc>
        <w:tc>
          <w:tcPr>
            <w:tcW w:w="1134" w:type="dxa"/>
          </w:tcPr>
          <w:p w:rsidR="00224581" w:rsidRPr="00DA5C44" w:rsidRDefault="00224581" w:rsidP="00224581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خلال 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817" w:type="dxa"/>
          </w:tcPr>
          <w:p w:rsidR="00224581" w:rsidRPr="00DA5C44" w:rsidRDefault="00DD791C" w:rsidP="0072603B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</w:tr>
      <w:tr w:rsidR="00224581" w:rsidRPr="00DA5C44" w:rsidTr="005C151F">
        <w:tc>
          <w:tcPr>
            <w:tcW w:w="736" w:type="dxa"/>
          </w:tcPr>
          <w:p w:rsidR="00224581" w:rsidRPr="00DA5C44" w:rsidRDefault="00A17732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1157" w:type="dxa"/>
          </w:tcPr>
          <w:p w:rsidR="00224581" w:rsidRPr="005C151F" w:rsidRDefault="002A1952" w:rsidP="00DD791C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عروض توضيحية ونقدها </w:t>
            </w:r>
          </w:p>
        </w:tc>
        <w:tc>
          <w:tcPr>
            <w:tcW w:w="4678" w:type="dxa"/>
          </w:tcPr>
          <w:p w:rsidR="00224581" w:rsidRDefault="002A1952" w:rsidP="002A195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سوف تقوم كل مجموعة بإعداد تقرير علمي قائم على المراجع العلمية والبحوث التطبيقية في مجال التأهيل </w:t>
            </w:r>
            <w:proofErr w:type="spellStart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وماتم</w:t>
            </w:r>
            <w:proofErr w:type="spellEnd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تدا</w:t>
            </w:r>
            <w:r w:rsidR="005C151F">
              <w:rPr>
                <w:rFonts w:ascii="Traditional Arabic" w:hAnsi="Traditional Arabic" w:cs="Mudir MT" w:hint="cs"/>
                <w:sz w:val="20"/>
                <w:szCs w:val="20"/>
                <w:rtl/>
              </w:rPr>
              <w:t>وله في وسائل الاعلام المقروء او المرئي والمسموع عن التأهيل في المملكة العربية السعودية .ويجب أن يتناول هذا التقرير ثلاث عناوين رئيسية وهي كالتالي :</w:t>
            </w:r>
          </w:p>
          <w:p w:rsidR="005C151F" w:rsidRDefault="005C151F" w:rsidP="005C151F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- </w:t>
            </w:r>
            <w:r w:rsidRPr="00DA5C44">
              <w:rPr>
                <w:rFonts w:ascii="Traditional Arabic" w:hAnsi="Traditional Arabic" w:cs="Mudir MT"/>
                <w:sz w:val="20"/>
                <w:szCs w:val="20"/>
                <w:rtl/>
              </w:rPr>
              <w:t>وصف الواقع الحالي لخدمات تأهيل</w:t>
            </w: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المعاقين</w:t>
            </w:r>
            <w:r w:rsidRPr="00DA5C44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 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في المملكة العربية السعودية .</w:t>
            </w:r>
          </w:p>
          <w:p w:rsidR="005C151F" w:rsidRDefault="005C151F" w:rsidP="005C151F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- </w:t>
            </w:r>
            <w:r>
              <w:rPr>
                <w:rFonts w:ascii="Traditional Arabic" w:hAnsi="Traditional Arabic" w:cs="Mudir MT"/>
                <w:sz w:val="20"/>
                <w:szCs w:val="20"/>
                <w:rtl/>
              </w:rPr>
              <w:t>نقد الواقع الحالي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. </w:t>
            </w:r>
          </w:p>
          <w:p w:rsidR="005C151F" w:rsidRPr="00DA5C44" w:rsidRDefault="005C151F" w:rsidP="005C151F">
            <w:pPr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-</w:t>
            </w: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</w:t>
            </w:r>
            <w:r w:rsidRPr="00DA5C44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مقترحات لتحسين الوضع الحالي </w:t>
            </w: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.</w:t>
            </w:r>
          </w:p>
          <w:p w:rsidR="005C151F" w:rsidRPr="005C151F" w:rsidRDefault="005C151F" w:rsidP="002A195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224581" w:rsidRPr="00DA5C44" w:rsidRDefault="005C151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خلال الفصل الدراسي</w:t>
            </w:r>
          </w:p>
        </w:tc>
        <w:tc>
          <w:tcPr>
            <w:tcW w:w="817" w:type="dxa"/>
          </w:tcPr>
          <w:p w:rsidR="00224581" w:rsidRPr="00DA5C44" w:rsidRDefault="00224581" w:rsidP="00E20B0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DA5C44">
              <w:rPr>
                <w:rFonts w:ascii="Traditional Arabic" w:hAnsi="Traditional Arabic" w:cs="Mudir MT" w:hint="cs"/>
                <w:sz w:val="20"/>
                <w:szCs w:val="20"/>
                <w:rtl/>
              </w:rPr>
              <w:t>15</w:t>
            </w:r>
          </w:p>
        </w:tc>
      </w:tr>
      <w:tr w:rsidR="00BF1533" w:rsidRPr="00DA5C44" w:rsidTr="005C151F">
        <w:tc>
          <w:tcPr>
            <w:tcW w:w="736" w:type="dxa"/>
          </w:tcPr>
          <w:p w:rsidR="00BF1533" w:rsidRDefault="00A17732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1157" w:type="dxa"/>
          </w:tcPr>
          <w:p w:rsidR="00BF1533" w:rsidRPr="005C151F" w:rsidRDefault="00BF1533" w:rsidP="00BF1533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اختبارات قصيرة</w:t>
            </w:r>
          </w:p>
        </w:tc>
        <w:tc>
          <w:tcPr>
            <w:tcW w:w="4678" w:type="dxa"/>
          </w:tcPr>
          <w:p w:rsidR="00BF1533" w:rsidRDefault="00BF1533" w:rsidP="002A1952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سيتم إجراء اختبارات قصيرة بعد بداية عروض الزميلات , ويجب على الجميع ان يكون </w:t>
            </w:r>
            <w:r w:rsidR="00965A3A"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اسبوعياً 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على اتم استعداد لإجراء الاختبارات.</w:t>
            </w:r>
          </w:p>
        </w:tc>
        <w:tc>
          <w:tcPr>
            <w:tcW w:w="1134" w:type="dxa"/>
          </w:tcPr>
          <w:p w:rsidR="00BF1533" w:rsidRDefault="00BF1533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خلال الفصل الدراسي</w:t>
            </w:r>
          </w:p>
        </w:tc>
        <w:tc>
          <w:tcPr>
            <w:tcW w:w="817" w:type="dxa"/>
          </w:tcPr>
          <w:p w:rsidR="00BF1533" w:rsidRPr="00DA5C44" w:rsidRDefault="00BF1533" w:rsidP="00E20B0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10</w:t>
            </w:r>
          </w:p>
        </w:tc>
      </w:tr>
      <w:tr w:rsidR="00224581" w:rsidRPr="00DA5C44" w:rsidTr="005C151F">
        <w:tc>
          <w:tcPr>
            <w:tcW w:w="736" w:type="dxa"/>
          </w:tcPr>
          <w:p w:rsidR="00224581" w:rsidRPr="00DA5C44" w:rsidRDefault="00A17732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</w:t>
            </w:r>
          </w:p>
        </w:tc>
        <w:tc>
          <w:tcPr>
            <w:tcW w:w="1157" w:type="dxa"/>
          </w:tcPr>
          <w:p w:rsidR="00224581" w:rsidRPr="005C151F" w:rsidRDefault="00224581" w:rsidP="00BF1533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اختبار </w:t>
            </w:r>
            <w:r w:rsidR="005C151F"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فصلي </w:t>
            </w:r>
          </w:p>
        </w:tc>
        <w:tc>
          <w:tcPr>
            <w:tcW w:w="4678" w:type="dxa"/>
          </w:tcPr>
          <w:p w:rsidR="00224581" w:rsidRPr="00DA5C44" w:rsidRDefault="005C151F" w:rsidP="005C151F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يتم إعداد اسئلة موضوعية ومقاليه حول الفصول التي تم الاتفاق عليها مسبقاً </w:t>
            </w:r>
            <w:proofErr w:type="spellStart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للإختبار</w:t>
            </w:r>
            <w:proofErr w:type="spellEnd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الفصلي .</w:t>
            </w:r>
          </w:p>
        </w:tc>
        <w:tc>
          <w:tcPr>
            <w:tcW w:w="1134" w:type="dxa"/>
          </w:tcPr>
          <w:p w:rsidR="00224581" w:rsidRPr="00DA5C44" w:rsidRDefault="005C151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16-2</w:t>
            </w:r>
          </w:p>
        </w:tc>
        <w:tc>
          <w:tcPr>
            <w:tcW w:w="817" w:type="dxa"/>
          </w:tcPr>
          <w:p w:rsidR="00224581" w:rsidRPr="00DA5C44" w:rsidRDefault="00BF1533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30</w:t>
            </w:r>
          </w:p>
        </w:tc>
      </w:tr>
      <w:tr w:rsidR="005C151F" w:rsidRPr="00DA5C44" w:rsidTr="005C151F">
        <w:tc>
          <w:tcPr>
            <w:tcW w:w="736" w:type="dxa"/>
          </w:tcPr>
          <w:p w:rsidR="005C151F" w:rsidRDefault="00A17732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  <w:tc>
          <w:tcPr>
            <w:tcW w:w="1157" w:type="dxa"/>
          </w:tcPr>
          <w:p w:rsidR="005C151F" w:rsidRPr="005C151F" w:rsidRDefault="005C151F" w:rsidP="00DD791C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  <w:r w:rsidRPr="005C151F"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نهائي</w:t>
            </w:r>
          </w:p>
        </w:tc>
        <w:tc>
          <w:tcPr>
            <w:tcW w:w="5812" w:type="dxa"/>
            <w:gridSpan w:val="2"/>
          </w:tcPr>
          <w:p w:rsidR="005C151F" w:rsidRPr="00DA5C44" w:rsidRDefault="005C151F" w:rsidP="005C151F">
            <w:pPr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:rsidR="005C151F" w:rsidRPr="00DA5C44" w:rsidRDefault="005C151F" w:rsidP="00DD791C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40</w:t>
            </w:r>
          </w:p>
        </w:tc>
      </w:tr>
    </w:tbl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A17732" w:rsidRDefault="00A17732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:rsidR="00E46F7E" w:rsidRPr="00063930" w:rsidRDefault="00E46F7E" w:rsidP="005C151F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063930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المتوقع من الطالبات :</w:t>
      </w:r>
    </w:p>
    <w:p w:rsidR="00E46F7E" w:rsidRDefault="00E46F7E" w:rsidP="00E46F7E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بموعد المحاضرة المحدد مسبقاً , وتحسب الطالبة متأخرة في حال عدم تواجدها في اول 10 دقائق من وقت المحاضرة.</w:t>
      </w:r>
    </w:p>
    <w:p w:rsidR="00E46F7E" w:rsidRDefault="00E46F7E" w:rsidP="00894CC0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 xml:space="preserve">المشاركة العلمية اثناء المحاضرة وطرح وجهات النظر وتبادلها </w:t>
      </w:r>
      <w:r w:rsidR="00894CC0">
        <w:rPr>
          <w:rFonts w:ascii="Traditional Arabic" w:hAnsi="Traditional Arabic" w:cs="Mudir MT" w:hint="cs"/>
          <w:sz w:val="20"/>
          <w:szCs w:val="20"/>
          <w:rtl/>
        </w:rPr>
        <w:t>مع</w:t>
      </w:r>
      <w:r>
        <w:rPr>
          <w:rFonts w:ascii="Traditional Arabic" w:hAnsi="Traditional Arabic" w:cs="Mudir MT" w:hint="cs"/>
          <w:sz w:val="20"/>
          <w:szCs w:val="20"/>
          <w:rtl/>
        </w:rPr>
        <w:t xml:space="preserve"> المجموعات , ونقد مناقشة المجموعات بطريقة موضوعية بعيدة عن التحيز .</w:t>
      </w:r>
    </w:p>
    <w:p w:rsidR="00894CC0" w:rsidRDefault="00894CC0" w:rsidP="00894CC0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بالأوقات المحددة لعرض ومناقشة المتطلبات وعدم تأخر أي مجموعة او تخلفها عن الموعد المحدد مسبقاً , وفي حال رغبة المجموعة في تغيير الموعد فإنه يتم بالاتفاق مع المجموعات الاخرى مسبقاً وقبل مدة العرض بأسبوعين على الاقل .</w:t>
      </w:r>
    </w:p>
    <w:p w:rsidR="00894CC0" w:rsidRDefault="00894CC0" w:rsidP="00894CC0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بالأمانة العلمية عند إعداد المتطلبات وتوثيق المراجع كاملة , وفي حال تم اكتشاف حالات من الغش او من عدم الأمانة العلمية فإن درجة المتطلب تعتبر لاغية , مع الرفع بذلك إلى القسم .</w:t>
      </w:r>
    </w:p>
    <w:p w:rsidR="00894CC0" w:rsidRDefault="00894CC0" w:rsidP="00894CC0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العمل بروح الجماعة الواحدة , وتوزيع المهام بين الاعضاء بالتساوي .</w:t>
      </w:r>
    </w:p>
    <w:p w:rsidR="00894CC0" w:rsidRDefault="00894CC0" w:rsidP="00A17732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الالتزام بحضور ا</w:t>
      </w:r>
      <w:r w:rsidR="00063930">
        <w:rPr>
          <w:rFonts w:ascii="Traditional Arabic" w:hAnsi="Traditional Arabic" w:cs="Mudir MT" w:hint="cs"/>
          <w:sz w:val="20"/>
          <w:szCs w:val="20"/>
          <w:rtl/>
        </w:rPr>
        <w:t>لاختبارات في مواعيدها .</w:t>
      </w:r>
      <w:r>
        <w:rPr>
          <w:rFonts w:ascii="Traditional Arabic" w:hAnsi="Traditional Arabic" w:cs="Mudir MT" w:hint="cs"/>
          <w:sz w:val="20"/>
          <w:szCs w:val="20"/>
          <w:rtl/>
        </w:rPr>
        <w:t>وعدم التغيب إلا عند الضرورة القصوى مع ارفاق ما يثبت ذلك .</w:t>
      </w:r>
    </w:p>
    <w:p w:rsidR="00063930" w:rsidRDefault="00063930" w:rsidP="00894CC0">
      <w:pPr>
        <w:rPr>
          <w:rFonts w:ascii="Traditional Arabic" w:hAnsi="Traditional Arabic" w:cs="Mudir MT"/>
          <w:sz w:val="20"/>
          <w:szCs w:val="20"/>
          <w:rtl/>
        </w:rPr>
      </w:pPr>
    </w:p>
    <w:p w:rsidR="00063930" w:rsidRDefault="00063930" w:rsidP="00894CC0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063930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المراجع العلمية :</w:t>
      </w:r>
    </w:p>
    <w:p w:rsidR="00063930" w:rsidRPr="00063930" w:rsidRDefault="00063930" w:rsidP="00063930">
      <w:pPr>
        <w:pStyle w:val="a4"/>
        <w:numPr>
          <w:ilvl w:val="0"/>
          <w:numId w:val="3"/>
        </w:numPr>
        <w:tabs>
          <w:tab w:val="left" w:pos="266"/>
        </w:tabs>
        <w:spacing w:after="0" w:line="240" w:lineRule="auto"/>
        <w:ind w:left="0" w:firstLine="0"/>
        <w:rPr>
          <w:rFonts w:ascii="Traditional Arabic" w:hAnsi="Traditional Arabic" w:cs="Mudir MT"/>
          <w:b/>
          <w:bCs/>
          <w:color w:val="00B050"/>
          <w:sz w:val="20"/>
          <w:szCs w:val="20"/>
          <w:u w:val="single"/>
        </w:rPr>
      </w:pPr>
      <w:r w:rsidRPr="00063930">
        <w:rPr>
          <w:rFonts w:ascii="Traditional Arabic" w:hAnsi="Traditional Arabic" w:cs="Mudir MT"/>
          <w:b/>
          <w:bCs/>
          <w:color w:val="00B050"/>
          <w:sz w:val="20"/>
          <w:szCs w:val="20"/>
          <w:u w:val="single"/>
          <w:rtl/>
        </w:rPr>
        <w:t>الكتاب الرئيس</w:t>
      </w:r>
      <w:r w:rsidRPr="00063930">
        <w:rPr>
          <w:rFonts w:ascii="Traditional Arabic" w:hAnsi="Traditional Arabic" w:cs="Mudir MT" w:hint="cs"/>
          <w:b/>
          <w:bCs/>
          <w:color w:val="00B050"/>
          <w:sz w:val="20"/>
          <w:szCs w:val="20"/>
          <w:u w:val="single"/>
          <w:rtl/>
        </w:rPr>
        <w:t>ي</w:t>
      </w:r>
      <w:r w:rsidRPr="00063930">
        <w:rPr>
          <w:rFonts w:ascii="Traditional Arabic" w:hAnsi="Traditional Arabic" w:cs="Mudir MT"/>
          <w:b/>
          <w:bCs/>
          <w:color w:val="00B050"/>
          <w:sz w:val="20"/>
          <w:szCs w:val="20"/>
          <w:u w:val="single"/>
          <w:rtl/>
        </w:rPr>
        <w:t xml:space="preserve"> المطلوب:</w:t>
      </w:r>
    </w:p>
    <w:p w:rsidR="00063930" w:rsidRPr="00063930" w:rsidRDefault="00063930" w:rsidP="00063930">
      <w:pPr>
        <w:rPr>
          <w:rFonts w:ascii="Traditional Arabic" w:hAnsi="Traditional Arabic" w:cs="Mudir MT"/>
          <w:sz w:val="20"/>
          <w:szCs w:val="20"/>
          <w:rtl/>
        </w:rPr>
      </w:pPr>
      <w:r w:rsidRPr="00063930">
        <w:rPr>
          <w:rFonts w:ascii="Traditional Arabic" w:hAnsi="Traditional Arabic" w:cs="Mudir MT"/>
          <w:sz w:val="20"/>
          <w:szCs w:val="20"/>
          <w:rtl/>
        </w:rPr>
        <w:t xml:space="preserve">- وائل مسعود، (2011). مقدمة في 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>تأهيل</w:t>
      </w:r>
      <w:r w:rsidRPr="00063930">
        <w:rPr>
          <w:rFonts w:ascii="Traditional Arabic" w:hAnsi="Traditional Arabic" w:cs="Mudir MT"/>
          <w:sz w:val="20"/>
          <w:szCs w:val="20"/>
          <w:rtl/>
        </w:rPr>
        <w:t xml:space="preserve"> ذوي الاحتياجات الخاصة. الرياض: دار الناشر الدولي</w:t>
      </w:r>
    </w:p>
    <w:p w:rsidR="00063930" w:rsidRPr="00063930" w:rsidRDefault="00063930" w:rsidP="00063930">
      <w:pPr>
        <w:rPr>
          <w:rFonts w:ascii="Traditional Arabic" w:hAnsi="Traditional Arabic" w:cs="Mudir MT"/>
          <w:color w:val="00B050"/>
          <w:sz w:val="20"/>
          <w:szCs w:val="20"/>
          <w:u w:val="single"/>
          <w:rtl/>
        </w:rPr>
      </w:pPr>
      <w:r>
        <w:rPr>
          <w:rFonts w:ascii="Traditional Arabic" w:hAnsi="Traditional Arabic" w:cs="Mudir MT" w:hint="cs"/>
          <w:color w:val="00B050"/>
          <w:sz w:val="20"/>
          <w:szCs w:val="20"/>
          <w:rtl/>
        </w:rPr>
        <w:t>2</w:t>
      </w:r>
      <w:r w:rsidRPr="00063930">
        <w:rPr>
          <w:rFonts w:ascii="Traditional Arabic" w:hAnsi="Traditional Arabic" w:cs="Mudir MT" w:hint="cs"/>
          <w:color w:val="00B050"/>
          <w:sz w:val="20"/>
          <w:szCs w:val="20"/>
          <w:u w:val="single"/>
          <w:rtl/>
        </w:rPr>
        <w:t>.    مراجع أخرى :</w:t>
      </w:r>
    </w:p>
    <w:p w:rsidR="00063930" w:rsidRPr="00063930" w:rsidRDefault="00063930" w:rsidP="00063930">
      <w:pPr>
        <w:rPr>
          <w:rFonts w:ascii="Traditional Arabic" w:hAnsi="Traditional Arabic" w:cs="Mudir MT"/>
          <w:sz w:val="20"/>
          <w:szCs w:val="20"/>
          <w:rtl/>
        </w:rPr>
      </w:pPr>
      <w:r w:rsidRPr="00063930">
        <w:rPr>
          <w:rFonts w:ascii="Traditional Arabic" w:hAnsi="Traditional Arabic" w:cs="Mudir MT"/>
          <w:sz w:val="20"/>
          <w:szCs w:val="20"/>
          <w:rtl/>
        </w:rPr>
        <w:t>- جمال الخطيب (2010). مقدمة في تأهيل الأشخاص المعوقين. دار وائل</w:t>
      </w:r>
    </w:p>
    <w:p w:rsidR="00063930" w:rsidRPr="00063930" w:rsidRDefault="00063930" w:rsidP="00063930">
      <w:pPr>
        <w:rPr>
          <w:rFonts w:ascii="Traditional Arabic" w:hAnsi="Traditional Arabic" w:cs="Mudir MT"/>
          <w:sz w:val="20"/>
          <w:szCs w:val="20"/>
          <w:rtl/>
        </w:rPr>
      </w:pPr>
      <w:r w:rsidRPr="00063930">
        <w:rPr>
          <w:rFonts w:ascii="Traditional Arabic" w:hAnsi="Traditional Arabic" w:cs="Mudir MT"/>
          <w:b/>
          <w:bCs/>
          <w:sz w:val="20"/>
          <w:szCs w:val="20"/>
          <w:rtl/>
        </w:rPr>
        <w:t xml:space="preserve">- </w:t>
      </w:r>
      <w:r w:rsidRPr="00063930">
        <w:rPr>
          <w:rFonts w:ascii="Traditional Arabic" w:hAnsi="Traditional Arabic" w:cs="Mudir MT"/>
          <w:sz w:val="20"/>
          <w:szCs w:val="20"/>
          <w:rtl/>
        </w:rPr>
        <w:t xml:space="preserve">نايف عابد الزارع ( 2009 </w:t>
      </w:r>
      <w:r w:rsidRPr="00063930">
        <w:rPr>
          <w:rFonts w:ascii="Traditional Arabic" w:hAnsi="Traditional Arabic" w:cs="Mudir MT"/>
          <w:sz w:val="20"/>
          <w:szCs w:val="20"/>
        </w:rPr>
        <w:t xml:space="preserve"> (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>تأهيل</w:t>
      </w:r>
      <w:r w:rsidRPr="00063930">
        <w:rPr>
          <w:rFonts w:ascii="Traditional Arabic" w:hAnsi="Traditional Arabic" w:cs="Mudir MT"/>
          <w:sz w:val="20"/>
          <w:szCs w:val="20"/>
          <w:rtl/>
        </w:rPr>
        <w:t xml:space="preserve"> ذوي الاحتياجات الخاصة. دار الفكر </w:t>
      </w:r>
    </w:p>
    <w:p w:rsidR="00063930" w:rsidRPr="00063930" w:rsidRDefault="00063930" w:rsidP="00063930">
      <w:pPr>
        <w:rPr>
          <w:rFonts w:ascii="Traditional Arabic" w:hAnsi="Traditional Arabic" w:cs="Mudir MT"/>
          <w:sz w:val="20"/>
          <w:szCs w:val="20"/>
          <w:rtl/>
        </w:rPr>
      </w:pPr>
      <w:r w:rsidRPr="00063930">
        <w:rPr>
          <w:rFonts w:ascii="Traditional Arabic" w:hAnsi="Traditional Arabic" w:cs="Mudir MT"/>
          <w:sz w:val="20"/>
          <w:szCs w:val="20"/>
          <w:rtl/>
        </w:rPr>
        <w:t>- فهد المغلوث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(1999).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رعاية وتأهيل المعوقين المبادئ والممارسة،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الرياض</w:t>
      </w:r>
    </w:p>
    <w:p w:rsidR="00063930" w:rsidRPr="00063930" w:rsidRDefault="00063930" w:rsidP="00063930">
      <w:pPr>
        <w:rPr>
          <w:rFonts w:ascii="Traditional Arabic" w:hAnsi="Traditional Arabic" w:cs="Mudir MT"/>
          <w:sz w:val="20"/>
          <w:szCs w:val="20"/>
        </w:rPr>
      </w:pPr>
      <w:r w:rsidRPr="00063930">
        <w:rPr>
          <w:rFonts w:ascii="Traditional Arabic" w:hAnsi="Traditional Arabic" w:cs="Mudir MT"/>
          <w:sz w:val="20"/>
          <w:szCs w:val="20"/>
          <w:rtl/>
        </w:rPr>
        <w:t>- محمد محروس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الشناوي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 xml:space="preserve">(1998).تأهيل المعاقين </w:t>
      </w:r>
      <w:proofErr w:type="spellStart"/>
      <w:r w:rsidRPr="00063930">
        <w:rPr>
          <w:rFonts w:ascii="Traditional Arabic" w:hAnsi="Traditional Arabic" w:cs="Mudir MT"/>
          <w:sz w:val="20"/>
          <w:szCs w:val="20"/>
          <w:rtl/>
        </w:rPr>
        <w:t>وإرشادهم،دار</w:t>
      </w:r>
      <w:proofErr w:type="spellEnd"/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المسلم،</w:t>
      </w:r>
      <w:r w:rsidRPr="00063930">
        <w:rPr>
          <w:rFonts w:ascii="Traditional Arabic" w:hAnsi="Traditional Arabic" w:cs="Mudir MT" w:hint="cs"/>
          <w:sz w:val="20"/>
          <w:szCs w:val="20"/>
          <w:rtl/>
        </w:rPr>
        <w:t xml:space="preserve"> </w:t>
      </w:r>
      <w:r w:rsidRPr="00063930">
        <w:rPr>
          <w:rFonts w:ascii="Traditional Arabic" w:hAnsi="Traditional Arabic" w:cs="Mudir MT"/>
          <w:sz w:val="20"/>
          <w:szCs w:val="20"/>
          <w:rtl/>
        </w:rPr>
        <w:t>الرياض.</w:t>
      </w:r>
    </w:p>
    <w:p w:rsidR="00063930" w:rsidRPr="00063930" w:rsidRDefault="00063930" w:rsidP="00894CC0">
      <w:pPr>
        <w:rPr>
          <w:rFonts w:ascii="Traditional Arabic" w:hAnsi="Traditional Arabic" w:cs="Mudir MT"/>
          <w:color w:val="FF0000"/>
          <w:sz w:val="20"/>
          <w:szCs w:val="20"/>
          <w:u w:val="single"/>
        </w:rPr>
      </w:pPr>
      <w:bookmarkStart w:id="0" w:name="_GoBack"/>
      <w:bookmarkEnd w:id="0"/>
    </w:p>
    <w:sectPr w:rsidR="00063930" w:rsidRPr="00063930" w:rsidSect="0072603B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71229"/>
    <w:multiLevelType w:val="hybridMultilevel"/>
    <w:tmpl w:val="450A12E2"/>
    <w:lvl w:ilvl="0" w:tplc="C9F42BD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12722"/>
    <w:multiLevelType w:val="hybridMultilevel"/>
    <w:tmpl w:val="EEE4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3B"/>
    <w:rsid w:val="00063930"/>
    <w:rsid w:val="00224581"/>
    <w:rsid w:val="002A1952"/>
    <w:rsid w:val="00487C28"/>
    <w:rsid w:val="005C151F"/>
    <w:rsid w:val="00606408"/>
    <w:rsid w:val="00690022"/>
    <w:rsid w:val="006946CA"/>
    <w:rsid w:val="0072603B"/>
    <w:rsid w:val="00894CC0"/>
    <w:rsid w:val="00965A3A"/>
    <w:rsid w:val="00985F4F"/>
    <w:rsid w:val="00A17732"/>
    <w:rsid w:val="00BC74F3"/>
    <w:rsid w:val="00BF1533"/>
    <w:rsid w:val="00CC1486"/>
    <w:rsid w:val="00DA5C44"/>
    <w:rsid w:val="00DD791C"/>
    <w:rsid w:val="00E20B0C"/>
    <w:rsid w:val="00E4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2603B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2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0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2603B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2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0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mohiya.mon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2017-09-19T14:57:00Z</dcterms:created>
  <dcterms:modified xsi:type="dcterms:W3CDTF">2017-09-19T14:58:00Z</dcterms:modified>
</cp:coreProperties>
</file>