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A5235F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A5235F">
        <w:rPr>
          <w:rFonts w:ascii="Times New Roman" w:hAnsi="Times New Roman" w:hint="cs"/>
          <w:bCs/>
          <w:color w:val="auto"/>
          <w:rtl/>
        </w:rPr>
        <w:t>1435/1436هـ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F5BA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حنان خالد محمد الخضيري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F5BA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11-12/ الاربعاء 10-11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F5BA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76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F5BA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4"/>
                <w:lang w:val="en-AU"/>
              </w:rPr>
              <w:t>halkdiry@ksu.edu.sa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F5BAD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موضوع خاص من تاريخ العالم الجديد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F5BA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481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F5BA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يهدف هذا المقرر الى اعطاء فكرة عامة عن الكشوف الجغرافية في العالم الجديد ثم الاستيطان فيه، وتكوين المستمرات الاسبانية والبرتغالية والفرنسية في 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الأمريكيتين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كذلك يعالج هذا المقرر استقلال الولايات المتحدة الامريكية وتوسعها، وكذلك الحركات الاستقلالية في امريكا اللاتينية، كما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يعني المقرر بدراسة الحرب الاهلية الامريكية 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وأثارها الا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قتصادية السياسية والتوسع الامريكي حتى الحرب العالمية 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الأولى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ثم يتناول احوال الامريكيتين من الحرب العالمية الاولى حتى الوقت الحاضر مع التركيز على بروز الولايات المتحدة الامريكية كقوة عظمى.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853C77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144ED" w:rsidRDefault="005144E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الولايات المتحدة الامريكية الحديث( عبد الحميد نعني).</w:t>
            </w:r>
          </w:p>
          <w:p w:rsidR="005144ED" w:rsidRPr="005144ED" w:rsidRDefault="005144ED" w:rsidP="005144E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الامريكيتين والتكوين السياسي للولايات المتحدة الامريكية(عبد الفتا</w:t>
            </w:r>
            <w:r w:rsidRPr="005144ED">
              <w:rPr>
                <w:rFonts w:ascii="Times New Roman" w:hAnsi="Times New Roman"/>
                <w:bCs/>
                <w:color w:val="auto"/>
                <w:szCs w:val="24"/>
                <w:rtl/>
              </w:rPr>
              <w:t>ح</w:t>
            </w:r>
            <w:r w:rsidRP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ابوعلية).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144ED" w:rsidRDefault="005144E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موجز تاريخ الولايات المتحدة الامريكية( الان نفير،ترجمة محمد بدر الدين خليل).</w:t>
            </w:r>
          </w:p>
          <w:p w:rsidR="005144ED" w:rsidRPr="005144ED" w:rsidRDefault="005144ED" w:rsidP="005144E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نظرة شاملة على السياسة الخارجية الامريكية( بروسترك دين، ترجمة ودودة عبد الرحمن بدران).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17989" w:type="dxa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  <w:gridCol w:w="7800"/>
      </w:tblGrid>
      <w:tr w:rsidR="00955F5D" w:rsidRPr="005353B9" w:rsidTr="005144ED">
        <w:trPr>
          <w:gridAfter w:val="1"/>
          <w:wAfter w:w="7800" w:type="dxa"/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5144ED" w:rsidRPr="005353B9" w:rsidTr="005144ED">
        <w:trPr>
          <w:gridAfter w:val="1"/>
          <w:wAfter w:w="7800" w:type="dxa"/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4ED" w:rsidRPr="003F564D" w:rsidRDefault="005144ED" w:rsidP="0073003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اسبوعيا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كل اسبوع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4ED" w:rsidRPr="003F564D" w:rsidRDefault="005144E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5144ED" w:rsidRPr="005353B9" w:rsidTr="005144ED">
        <w:trPr>
          <w:gridAfter w:val="1"/>
          <w:wAfter w:w="7800" w:type="dxa"/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4ED" w:rsidRPr="003F564D" w:rsidRDefault="005144ED" w:rsidP="0073003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اسبوعيا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كل نهاية موضوع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4ED" w:rsidRPr="003F564D" w:rsidRDefault="005144ED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5144ED" w:rsidRPr="005353B9" w:rsidTr="005144ED">
        <w:trPr>
          <w:gridAfter w:val="1"/>
          <w:wAfter w:w="7800" w:type="dxa"/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4ED" w:rsidRPr="003F564D" w:rsidRDefault="005144ED" w:rsidP="0073003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عند الانتهاء من تصحيحها في المحاضرة التي تلي الامتحان مباشرة.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الشهر الاول في الاسبوع الخامس</w:t>
            </w:r>
          </w:p>
          <w:p w:rsidR="005144ED" w:rsidRPr="003F564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الشهر الثاني في الاسبوع التاسع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73003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4ED" w:rsidRPr="003F564D" w:rsidRDefault="005144E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5144ED" w:rsidRPr="005353B9" w:rsidTr="005144ED">
        <w:trPr>
          <w:cantSplit/>
          <w:trHeight w:val="26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4ED" w:rsidRPr="003F564D" w:rsidRDefault="005144E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  <w:tc>
          <w:tcPr>
            <w:tcW w:w="7800" w:type="dxa"/>
          </w:tcPr>
          <w:p w:rsidR="005144ED" w:rsidRPr="003F564D" w:rsidRDefault="005144ED" w:rsidP="0073003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</w:t>
            </w:r>
          </w:p>
        </w:tc>
      </w:tr>
      <w:tr w:rsidR="005144ED" w:rsidRPr="005353B9" w:rsidTr="005144ED">
        <w:trPr>
          <w:gridAfter w:val="1"/>
          <w:wAfter w:w="7800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ED" w:rsidRPr="003F564D" w:rsidRDefault="005144E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-مدخل ( جغرافية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الأمريكيتان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السكان الاصليون)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لكشوف الجغرافية الاوروبية في الامريكيتين خلال القرنين الخامس عشر والسادس عشر والسابع عشر.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</w:t>
            </w:r>
            <w:r w:rsidR="005144E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الاستعمار البريطاني في امريكا الشمالية.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-حرب الاستقلال وظهور الولايات المتحدة الامريكية.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-اختبار الشهر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-الحركات الثورية التحررية في امريكا اللاتينية.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-الحرب الاهلية الامريكية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-اختبار الشهر الثاني.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-اتساع رقعة الولايات المتحدة الامريكية وبروزها كدولى عظمى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-استقلال دول امريكا اللاتينية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-تورط الولايات المتحدة في الحربين العالميتين الاولى والثانية.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-قيادة الولايات المتحدة للمعسكر الغربي خلال الحرب البارده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962B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-الدور الامريكي في قضايا الشرق الاوسط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962B0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>أسبوع 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B63A1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962B04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Cs/>
          <w:color w:val="auto"/>
          <w:u w:val="single"/>
        </w:rPr>
      </w:pPr>
      <w:r w:rsidRPr="00962B04">
        <w:rPr>
          <w:rFonts w:ascii="Times New Roman" w:hAnsi="Times New Roman" w:hint="cs"/>
          <w:bCs/>
          <w:color w:val="auto"/>
          <w:rtl/>
        </w:rPr>
        <w:t>(مثال: السرقة الأدبية, سياسة الحضور):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DE" w:rsidRDefault="00D07CDE">
      <w:r>
        <w:separator/>
      </w:r>
    </w:p>
  </w:endnote>
  <w:endnote w:type="continuationSeparator" w:id="0">
    <w:p w:rsidR="00D07CDE" w:rsidRDefault="00D0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DE" w:rsidRDefault="00D07CDE">
      <w:r>
        <w:separator/>
      </w:r>
    </w:p>
  </w:footnote>
  <w:footnote w:type="continuationSeparator" w:id="0">
    <w:p w:rsidR="00D07CDE" w:rsidRDefault="00D0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AF3"/>
    <w:multiLevelType w:val="hybridMultilevel"/>
    <w:tmpl w:val="2536D4C0"/>
    <w:lvl w:ilvl="0" w:tplc="595203CC">
      <w:start w:val="48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70A8C"/>
    <w:rsid w:val="000A2DE8"/>
    <w:rsid w:val="000A41C4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2F5BAD"/>
    <w:rsid w:val="00303308"/>
    <w:rsid w:val="003B30F8"/>
    <w:rsid w:val="003F564D"/>
    <w:rsid w:val="00473762"/>
    <w:rsid w:val="00477E53"/>
    <w:rsid w:val="004E3745"/>
    <w:rsid w:val="005144ED"/>
    <w:rsid w:val="00524EA4"/>
    <w:rsid w:val="005353B9"/>
    <w:rsid w:val="00547203"/>
    <w:rsid w:val="00566AF3"/>
    <w:rsid w:val="005A481C"/>
    <w:rsid w:val="005A690D"/>
    <w:rsid w:val="006061E7"/>
    <w:rsid w:val="006B7C05"/>
    <w:rsid w:val="006F0D1F"/>
    <w:rsid w:val="00766FD6"/>
    <w:rsid w:val="007B644B"/>
    <w:rsid w:val="007E320D"/>
    <w:rsid w:val="007F2722"/>
    <w:rsid w:val="00805E88"/>
    <w:rsid w:val="00853464"/>
    <w:rsid w:val="00853C77"/>
    <w:rsid w:val="00853F27"/>
    <w:rsid w:val="008841AE"/>
    <w:rsid w:val="008846D9"/>
    <w:rsid w:val="00931959"/>
    <w:rsid w:val="00955F5D"/>
    <w:rsid w:val="00962B04"/>
    <w:rsid w:val="00A44C96"/>
    <w:rsid w:val="00A5235F"/>
    <w:rsid w:val="00A87D55"/>
    <w:rsid w:val="00B42097"/>
    <w:rsid w:val="00B63A1D"/>
    <w:rsid w:val="00BE67CE"/>
    <w:rsid w:val="00C02411"/>
    <w:rsid w:val="00C15B49"/>
    <w:rsid w:val="00C24FD8"/>
    <w:rsid w:val="00CA0123"/>
    <w:rsid w:val="00CA0566"/>
    <w:rsid w:val="00CE52F4"/>
    <w:rsid w:val="00D07CDE"/>
    <w:rsid w:val="00D158BC"/>
    <w:rsid w:val="00DB0AB2"/>
    <w:rsid w:val="00DC490B"/>
    <w:rsid w:val="00E366D5"/>
    <w:rsid w:val="00EF31B4"/>
    <w:rsid w:val="00F143B2"/>
    <w:rsid w:val="00F7703B"/>
    <w:rsid w:val="00F83EA4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ADAB8-8D5C-4B60-9F77-01F14B76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abonzar</cp:lastModifiedBy>
  <cp:revision>3</cp:revision>
  <cp:lastPrinted>2014-09-09T17:24:00Z</cp:lastPrinted>
  <dcterms:created xsi:type="dcterms:W3CDTF">2014-09-09T17:22:00Z</dcterms:created>
  <dcterms:modified xsi:type="dcterms:W3CDTF">2014-09-09T17:24:00Z</dcterms:modified>
</cp:coreProperties>
</file>