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 w:hint="cs"/>
          <w:b/>
          <w:bCs/>
          <w:color w:val="383838"/>
          <w:sz w:val="40"/>
          <w:szCs w:val="40"/>
          <w:u w:val="single"/>
          <w:rtl/>
        </w:rPr>
      </w:pPr>
      <w:r w:rsidRPr="00686516">
        <w:rPr>
          <w:rFonts w:asciiTheme="majorBidi" w:eastAsia="Times New Roman" w:hAnsiTheme="majorBidi" w:cstheme="majorBidi" w:hint="cs"/>
          <w:b/>
          <w:bCs/>
          <w:color w:val="383838"/>
          <w:sz w:val="40"/>
          <w:szCs w:val="40"/>
          <w:u w:val="single"/>
          <w:rtl/>
        </w:rPr>
        <w:t>الجريمة المنظمة</w:t>
      </w:r>
      <w:bookmarkStart w:id="0" w:name="_GoBack"/>
      <w:bookmarkEnd w:id="0"/>
    </w:p>
    <w:p w:rsid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 w:hint="cs"/>
          <w:color w:val="383838"/>
          <w:sz w:val="32"/>
          <w:szCs w:val="32"/>
          <w:rtl/>
        </w:rPr>
      </w:pP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يختلف تعريف الجريمة المنظمة اختلافا كبيرا بين بلد وآخر. فالشبكات الإجرامية المنظمة تنفذ بشكل عام أنواعا عديدة ومختلفة من الأنشطة الإجرامية في بلدان عدة.</w:t>
      </w:r>
    </w:p>
    <w:p w:rsid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 w:hint="cs"/>
          <w:color w:val="383838"/>
          <w:sz w:val="32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وقد تشمل هذه الأنشطة الاتجار بالبشر، والأسلحة، والمخدرات، والسطو المسلح، وتقليد السلع، وغسل الأموال. وفي الواقع، تتسم الأغلبية الساحقة من المجالات الإجرامية التي يكافحها الإنتربول بطابع التنظيم.</w:t>
      </w: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  <w:rtl/>
        </w:rPr>
      </w:pPr>
    </w:p>
    <w:p w:rsid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 w:hint="cs"/>
          <w:color w:val="383838"/>
          <w:sz w:val="32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ونركز في هذا القسم على ثلاثة مشاريع استحدُثت لمواجهة أنواع محددة من الشبكات الإجرامية، يفرض كل منها مجموعة خاصة من التحديات.</w:t>
      </w: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  <w:rtl/>
        </w:rPr>
      </w:pPr>
    </w:p>
    <w:p w:rsidR="00686516" w:rsidRPr="00686516" w:rsidRDefault="00686516" w:rsidP="00686516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 xml:space="preserve">بينك </w:t>
      </w:r>
      <w:proofErr w:type="spellStart"/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بانثرز</w:t>
      </w:r>
      <w:proofErr w:type="spellEnd"/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 xml:space="preserve"> – السطو المسلح على متاجر المجوهرات</w:t>
      </w:r>
    </w:p>
    <w:p w:rsidR="00686516" w:rsidRPr="00686516" w:rsidRDefault="00686516" w:rsidP="00686516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الجريمة المنظمة في آسيا</w:t>
      </w:r>
    </w:p>
    <w:p w:rsidR="00686516" w:rsidRDefault="00686516" w:rsidP="00686516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 w:hint="cs"/>
          <w:color w:val="383838"/>
          <w:sz w:val="28"/>
          <w:szCs w:val="32"/>
        </w:rPr>
      </w:pPr>
      <w:proofErr w:type="spellStart"/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ميلينيوم</w:t>
      </w:r>
      <w:proofErr w:type="spellEnd"/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 xml:space="preserve"> – المنظمات الإجرامية الأوروبية الآسيوية</w:t>
      </w:r>
    </w:p>
    <w:p w:rsidR="00686516" w:rsidRPr="00686516" w:rsidRDefault="00686516" w:rsidP="00686516">
      <w:p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وتسهّل هذه المشاريع التعاون بين البلدان الأعضاء في الإنتربول، وتُشجع جميع أجهزة إنفاذ القانون الوطنية والدولية المعنية بالتصدي لهذه المشكلات على تبادل المعلومات.</w:t>
      </w: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وتسعى المنظمة من خلال هذه المشاريع إلى تحقيق الأهداف التالية:</w:t>
      </w:r>
    </w:p>
    <w:p w:rsidR="00686516" w:rsidRPr="00686516" w:rsidRDefault="00686516" w:rsidP="00686516">
      <w:pPr>
        <w:numPr>
          <w:ilvl w:val="0"/>
          <w:numId w:val="2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توفير خبرات مهنية وفنية؛</w:t>
      </w:r>
    </w:p>
    <w:p w:rsidR="00686516" w:rsidRPr="00686516" w:rsidRDefault="00686516" w:rsidP="00686516">
      <w:pPr>
        <w:numPr>
          <w:ilvl w:val="0"/>
          <w:numId w:val="2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جمع البيانات الشرطية ذات الصلة وتحليلها وتعميمها؛</w:t>
      </w:r>
    </w:p>
    <w:p w:rsidR="00686516" w:rsidRPr="00686516" w:rsidRDefault="00686516" w:rsidP="00686516">
      <w:pPr>
        <w:numPr>
          <w:ilvl w:val="0"/>
          <w:numId w:val="2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تنسيق التحقيقات الدولية؛</w:t>
      </w:r>
    </w:p>
    <w:p w:rsidR="00686516" w:rsidRPr="00686516" w:rsidRDefault="00686516" w:rsidP="00686516">
      <w:pPr>
        <w:numPr>
          <w:ilvl w:val="0"/>
          <w:numId w:val="2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تحديد خبراء في المجال المعني وإقامة علاقات معهم وإدامتها؛</w:t>
      </w:r>
    </w:p>
    <w:p w:rsidR="00686516" w:rsidRDefault="00686516" w:rsidP="00686516">
      <w:pPr>
        <w:numPr>
          <w:ilvl w:val="0"/>
          <w:numId w:val="2"/>
        </w:numPr>
        <w:spacing w:after="0" w:line="240" w:lineRule="auto"/>
        <w:ind w:left="150"/>
        <w:jc w:val="both"/>
        <w:rPr>
          <w:rFonts w:asciiTheme="majorBidi" w:eastAsia="Times New Roman" w:hAnsiTheme="majorBidi" w:cstheme="majorBidi" w:hint="cs"/>
          <w:color w:val="383838"/>
          <w:sz w:val="28"/>
          <w:szCs w:val="32"/>
        </w:rPr>
      </w:pPr>
      <w:r w:rsidRPr="00686516">
        <w:rPr>
          <w:rFonts w:asciiTheme="majorBidi" w:eastAsia="Times New Roman" w:hAnsiTheme="majorBidi" w:cstheme="majorBidi"/>
          <w:color w:val="383838"/>
          <w:sz w:val="28"/>
          <w:szCs w:val="32"/>
          <w:rtl/>
        </w:rPr>
        <w:t>إصدار أدلة وكتيبات وتقارير مخصصة للمحققين.</w:t>
      </w:r>
    </w:p>
    <w:p w:rsidR="00686516" w:rsidRPr="00686516" w:rsidRDefault="00686516" w:rsidP="00686516">
      <w:pPr>
        <w:spacing w:after="0" w:line="240" w:lineRule="auto"/>
        <w:ind w:left="150"/>
        <w:jc w:val="both"/>
        <w:rPr>
          <w:rFonts w:asciiTheme="majorBidi" w:eastAsia="Times New Roman" w:hAnsiTheme="majorBidi" w:cstheme="majorBidi"/>
          <w:color w:val="383838"/>
          <w:sz w:val="28"/>
          <w:szCs w:val="32"/>
          <w:rtl/>
        </w:rPr>
      </w:pPr>
    </w:p>
    <w:p w:rsidR="00686516" w:rsidRPr="00686516" w:rsidRDefault="00686516" w:rsidP="00686516">
      <w:pPr>
        <w:spacing w:after="0" w:line="225" w:lineRule="atLeast"/>
        <w:jc w:val="both"/>
        <w:rPr>
          <w:rFonts w:asciiTheme="majorBidi" w:eastAsia="Times New Roman" w:hAnsiTheme="majorBidi" w:cstheme="majorBidi"/>
          <w:color w:val="383838"/>
          <w:sz w:val="32"/>
          <w:szCs w:val="32"/>
          <w:rtl/>
        </w:rPr>
      </w:pPr>
      <w:r w:rsidRPr="00686516">
        <w:rPr>
          <w:rFonts w:asciiTheme="majorBidi" w:eastAsia="Times New Roman" w:hAnsiTheme="majorBidi" w:cstheme="majorBidi"/>
          <w:color w:val="383838"/>
          <w:sz w:val="32"/>
          <w:szCs w:val="32"/>
          <w:rtl/>
        </w:rPr>
        <w:t>وفضلا عن ذلك، يواصل الإنتربول إقامة شراكات استراتيجية مع المنظمات والمؤسسات الدولية الأخرى في مجالات إجرامية محددة، وينفِّذ معها مشاريع مشتركة على الصعيد الدولي.</w:t>
      </w:r>
    </w:p>
    <w:p w:rsidR="008A118B" w:rsidRPr="00686516" w:rsidRDefault="008A118B" w:rsidP="00686516">
      <w:pPr>
        <w:jc w:val="both"/>
        <w:rPr>
          <w:rFonts w:asciiTheme="majorBidi" w:hAnsiTheme="majorBidi" w:cstheme="majorBidi"/>
          <w:sz w:val="40"/>
          <w:szCs w:val="40"/>
        </w:rPr>
      </w:pPr>
    </w:p>
    <w:sectPr w:rsidR="008A118B" w:rsidRPr="00686516" w:rsidSect="005E3F7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8D0" w:rsidRDefault="00B028D0" w:rsidP="00686516">
      <w:pPr>
        <w:spacing w:after="0" w:line="240" w:lineRule="auto"/>
      </w:pPr>
      <w:r>
        <w:separator/>
      </w:r>
    </w:p>
  </w:endnote>
  <w:endnote w:type="continuationSeparator" w:id="0">
    <w:p w:rsidR="00B028D0" w:rsidRDefault="00B028D0" w:rsidP="0068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8D0" w:rsidRDefault="00B028D0" w:rsidP="00686516">
      <w:pPr>
        <w:spacing w:after="0" w:line="240" w:lineRule="auto"/>
      </w:pPr>
      <w:r>
        <w:separator/>
      </w:r>
    </w:p>
  </w:footnote>
  <w:footnote w:type="continuationSeparator" w:id="0">
    <w:p w:rsidR="00B028D0" w:rsidRDefault="00B028D0" w:rsidP="0068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6" w:rsidRDefault="00686516" w:rsidP="00686516">
    <w:pPr>
      <w:pStyle w:val="a4"/>
      <w:jc w:val="right"/>
    </w:pPr>
    <w:r>
      <w:t>Week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2517"/>
    <w:multiLevelType w:val="multilevel"/>
    <w:tmpl w:val="1400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255026"/>
    <w:multiLevelType w:val="multilevel"/>
    <w:tmpl w:val="3592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6"/>
    <w:rsid w:val="00065AC6"/>
    <w:rsid w:val="00083B5C"/>
    <w:rsid w:val="000A2B1E"/>
    <w:rsid w:val="000D710C"/>
    <w:rsid w:val="000E3670"/>
    <w:rsid w:val="000F7644"/>
    <w:rsid w:val="001128D2"/>
    <w:rsid w:val="0011432C"/>
    <w:rsid w:val="00217188"/>
    <w:rsid w:val="00240A73"/>
    <w:rsid w:val="002825D8"/>
    <w:rsid w:val="00322169"/>
    <w:rsid w:val="00330F53"/>
    <w:rsid w:val="004D4A20"/>
    <w:rsid w:val="0052724C"/>
    <w:rsid w:val="00562E73"/>
    <w:rsid w:val="005E3F75"/>
    <w:rsid w:val="00686516"/>
    <w:rsid w:val="006C6390"/>
    <w:rsid w:val="0072624C"/>
    <w:rsid w:val="00783F0B"/>
    <w:rsid w:val="008040CA"/>
    <w:rsid w:val="00826D19"/>
    <w:rsid w:val="00857700"/>
    <w:rsid w:val="00865D52"/>
    <w:rsid w:val="008916B7"/>
    <w:rsid w:val="008A118B"/>
    <w:rsid w:val="008B0934"/>
    <w:rsid w:val="008C7F69"/>
    <w:rsid w:val="008E5F95"/>
    <w:rsid w:val="00993059"/>
    <w:rsid w:val="009A1444"/>
    <w:rsid w:val="009D38DC"/>
    <w:rsid w:val="00A6467B"/>
    <w:rsid w:val="00A81EB2"/>
    <w:rsid w:val="00B028D0"/>
    <w:rsid w:val="00B57E03"/>
    <w:rsid w:val="00B7769A"/>
    <w:rsid w:val="00B964AF"/>
    <w:rsid w:val="00BC6869"/>
    <w:rsid w:val="00BF5CB3"/>
    <w:rsid w:val="00C05E4C"/>
    <w:rsid w:val="00C26291"/>
    <w:rsid w:val="00CA33F8"/>
    <w:rsid w:val="00D17F8D"/>
    <w:rsid w:val="00D41B96"/>
    <w:rsid w:val="00D544CE"/>
    <w:rsid w:val="00D919BD"/>
    <w:rsid w:val="00D939D5"/>
    <w:rsid w:val="00DA53CA"/>
    <w:rsid w:val="00E86D32"/>
    <w:rsid w:val="00EA6064"/>
    <w:rsid w:val="00EA7B50"/>
    <w:rsid w:val="00EC291F"/>
    <w:rsid w:val="00F35B17"/>
    <w:rsid w:val="00F409E2"/>
    <w:rsid w:val="00F4629C"/>
    <w:rsid w:val="00F54726"/>
    <w:rsid w:val="00FB6804"/>
    <w:rsid w:val="00FF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5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865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6516"/>
  </w:style>
  <w:style w:type="paragraph" w:styleId="a5">
    <w:name w:val="footer"/>
    <w:basedOn w:val="a"/>
    <w:link w:val="Char0"/>
    <w:uiPriority w:val="99"/>
    <w:unhideWhenUsed/>
    <w:rsid w:val="006865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6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5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865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6516"/>
  </w:style>
  <w:style w:type="paragraph" w:styleId="a5">
    <w:name w:val="footer"/>
    <w:basedOn w:val="a"/>
    <w:link w:val="Char0"/>
    <w:uiPriority w:val="99"/>
    <w:unhideWhenUsed/>
    <w:rsid w:val="006865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2015-11-07T10:36:00Z</dcterms:created>
  <dcterms:modified xsi:type="dcterms:W3CDTF">2015-11-07T10:40:00Z</dcterms:modified>
</cp:coreProperties>
</file>