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5" w:rsidRDefault="00254DF5">
      <w:pPr>
        <w:rPr>
          <w:rFonts w:hint="cs"/>
          <w:rtl/>
        </w:rPr>
      </w:pPr>
    </w:p>
    <w:p w:rsidR="00254DF5" w:rsidRDefault="00254DF5">
      <w:pPr>
        <w:rPr>
          <w:rFonts w:hint="cs"/>
          <w:rtl/>
        </w:rPr>
      </w:pPr>
    </w:p>
    <w:p w:rsidR="00254DF5" w:rsidRDefault="00254DF5">
      <w:pPr>
        <w:rPr>
          <w:rFonts w:hint="cs"/>
          <w:rtl/>
        </w:rPr>
      </w:pPr>
    </w:p>
    <w:p w:rsidR="00254DF5" w:rsidRPr="00254DF5" w:rsidRDefault="00254DF5">
      <w:pPr>
        <w:rPr>
          <w:color w:val="FF0000"/>
        </w:rPr>
      </w:pPr>
      <w:r>
        <w:rPr>
          <w:rFonts w:hint="cs"/>
          <w:rtl/>
        </w:rPr>
        <w:t xml:space="preserve"> </w:t>
      </w:r>
      <w:r w:rsidRPr="00254DF5">
        <w:rPr>
          <w:rFonts w:hint="cs"/>
          <w:color w:val="FF0000"/>
          <w:rtl/>
        </w:rPr>
        <w:t xml:space="preserve">بعض المراجع القانونية  بمكتبة الملك فهد الوطنية </w:t>
      </w:r>
    </w:p>
    <w:tbl>
      <w:tblPr>
        <w:bidiVisual/>
        <w:tblW w:w="520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2"/>
        <w:gridCol w:w="9"/>
        <w:gridCol w:w="6"/>
        <w:gridCol w:w="320"/>
        <w:gridCol w:w="7"/>
        <w:gridCol w:w="6"/>
      </w:tblGrid>
      <w:tr w:rsidR="0014735C" w:rsidRPr="0014735C" w:rsidTr="00254DF5">
        <w:trPr>
          <w:gridAfter w:val="3"/>
          <w:wAfter w:w="192" w:type="pct"/>
          <w:tblCellSpacing w:w="0" w:type="dxa"/>
        </w:trPr>
        <w:tc>
          <w:tcPr>
            <w:tcW w:w="4808" w:type="pct"/>
            <w:gridSpan w:val="3"/>
            <w:shd w:val="clear" w:color="auto" w:fill="FFFFFF"/>
            <w:vAlign w:val="center"/>
            <w:hideMark/>
          </w:tcPr>
          <w:p w:rsidR="00254DF5" w:rsidRDefault="00254DF5"/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7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4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فكرة القانون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254DF5">
        <w:trPr>
          <w:gridAfter w:val="3"/>
          <w:wAfter w:w="192" w:type="pct"/>
          <w:tblCellSpacing w:w="0" w:type="dxa"/>
        </w:trPr>
        <w:tc>
          <w:tcPr>
            <w:tcW w:w="4804" w:type="pct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دينيس لويد ؛ تعريب سليم الصويص ؛ مراجعة سليم بسيسو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3"/>
          <w:wAfter w:w="192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" name="صورة 1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3"/>
          <w:wAfter w:w="192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" name="صورة 2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3"/>
          <w:wAfter w:w="192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" name="صورة 3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254DF5">
        <w:trPr>
          <w:gridAfter w:val="3"/>
          <w:wAfter w:w="192" w:type="pct"/>
          <w:tblCellSpacing w:w="0" w:type="dxa"/>
        </w:trPr>
        <w:tc>
          <w:tcPr>
            <w:tcW w:w="4804" w:type="pct"/>
            <w:gridSpan w:val="2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1402هـ ، 1981م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3"/>
          <w:wAfter w:w="192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4" name="صورة 4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254DF5">
        <w:trPr>
          <w:gridAfter w:val="3"/>
          <w:wAfter w:w="192" w:type="pct"/>
          <w:tblCellSpacing w:w="0" w:type="dxa"/>
        </w:trPr>
        <w:tc>
          <w:tcPr>
            <w:tcW w:w="4799" w:type="pct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6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قانون المعاملات التجارية السعودي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تأليف محمود مختار احمد بريري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9" name="صورة 9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0" name="صورة 10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1" name="صورة 11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5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1402هـ ، 1982م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2" name="صورة 12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3" w:type="pct"/>
            <w:gridSpan w:val="4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5B5F" w:rsidRDefault="00005B5F">
      <w:pPr>
        <w:rPr>
          <w:rFonts w:hint="cs"/>
          <w:rtl/>
        </w:rPr>
      </w:pPr>
    </w:p>
    <w:tbl>
      <w:tblPr>
        <w:bidiVisual/>
        <w:tblW w:w="520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2"/>
        <w:gridCol w:w="8"/>
        <w:gridCol w:w="6"/>
        <w:gridCol w:w="176"/>
        <w:gridCol w:w="143"/>
        <w:gridCol w:w="9"/>
        <w:gridCol w:w="6"/>
      </w:tblGrid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4807" w:type="pct"/>
            <w:gridSpan w:val="3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7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الحق و نظرية التعسف في استعمال الحق في الشريعة و القانون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4803" w:type="pct"/>
            <w:gridSpan w:val="2"/>
            <w:shd w:val="clear" w:color="auto" w:fill="FFFFFF"/>
            <w:vAlign w:val="center"/>
            <w:hideMark/>
          </w:tcPr>
          <w:p w:rsidR="0014735C" w:rsidRPr="0014735C" w:rsidRDefault="002C18F8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تأليف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إسماعيل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العمري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7" name="صورة 17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8" name="صورة 18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9" name="صورة 19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4803" w:type="pct"/>
            <w:gridSpan w:val="2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1405هـ ، 1984م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0" name="صورة 20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gridAfter w:val="4"/>
          <w:wAfter w:w="193" w:type="pct"/>
          <w:tblCellSpacing w:w="0" w:type="dxa"/>
        </w:trPr>
        <w:tc>
          <w:tcPr>
            <w:tcW w:w="4799" w:type="pct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8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الاشتراط لمصلحة </w:t>
                    </w:r>
                    <w:r w:rsidR="002C18F8" w:rsidRPr="0014735C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محمد.</w:t>
                    </w:r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في الفقه </w:t>
                    </w:r>
                    <w:r w:rsidR="002C18F8" w:rsidRPr="0014735C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الإسلامي</w:t>
                    </w:r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 و القانون المقارن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تأليف عباس حسني محمد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5" name="صورة 25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6" name="صورة 26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7" name="صورة 27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1404هـ ، 1984م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8" name="صورة 28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09" w:type="pct"/>
            <w:gridSpan w:val="4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88" w:type="pct"/>
            <w:gridSpan w:val="2"/>
            <w:shd w:val="clear" w:color="auto" w:fill="FFFFFF"/>
            <w:noWrap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9" name="صورة 29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9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النظرية العامة للقانون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سمير </w:t>
            </w:r>
            <w:r w:rsidR="002C18F8"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عبد السي</w:t>
            </w:r>
            <w:r w:rsidR="002C18F8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د</w:t>
            </w: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="002C18F8"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تناغوه.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5" name="صورة 35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6" name="صورة 36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7" name="صورة 37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1393هـ ، 1973م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8" name="صورة 38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2" w:type="pct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10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القانون الدولي الخاص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vAlign w:val="center"/>
            <w:hideMark/>
          </w:tcPr>
          <w:p w:rsidR="0014735C" w:rsidRPr="0014735C" w:rsidRDefault="002C18F8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عزا لدي</w:t>
            </w: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ن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عبد الل</w:t>
            </w: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ه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43" name="صورة 43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44" name="صورة 44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45" name="صورة 45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1389هـ ، 1969م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46" name="صورة 46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2" w:type="pct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11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مبادئ القانون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vAlign w:val="center"/>
            <w:hideMark/>
          </w:tcPr>
          <w:p w:rsidR="0014735C" w:rsidRPr="0014735C" w:rsidRDefault="002C18F8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تأليف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حمدي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عبدا لرحم</w:t>
            </w: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ن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51" name="صورة 51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52" name="صورة 52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53" name="صورة 53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1394هـ ، 1974م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54" name="صورة 54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2" w:type="pct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12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موقف الشريعة </w:t>
                    </w:r>
                    <w:r w:rsidR="002C18F8" w:rsidRPr="0014735C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الإسلامية</w:t>
                    </w:r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 من القاعدة </w:t>
                    </w:r>
                    <w:r w:rsidR="002C18F8" w:rsidRPr="0014735C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القانونية:</w:t>
                    </w:r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 " لا جريمة و لا عقوبة </w:t>
                    </w:r>
                    <w:r w:rsidR="002C18F8" w:rsidRPr="0014735C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إلا</w:t>
                    </w:r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 بنص "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vAlign w:val="center"/>
            <w:hideMark/>
          </w:tcPr>
          <w:p w:rsidR="0014735C" w:rsidRPr="0014735C" w:rsidRDefault="002C18F8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إعداد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تركي بن يحيى الثبيتي ؛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أشراف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عثمان بن ابرهيم المرشد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59" name="صورة 59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60" name="صورة 60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61" name="صورة 61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lastRenderedPageBreak/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1408هـ ، 1988م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62" name="صورة 62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2" w:type="pct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13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المدخل </w:t>
                    </w:r>
                    <w:r w:rsidR="002C18F8" w:rsidRPr="0014735C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إلى</w:t>
                    </w:r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 نظرية القانون و نظرية الحق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vAlign w:val="center"/>
            <w:hideMark/>
          </w:tcPr>
          <w:p w:rsidR="0014735C" w:rsidRPr="0014735C" w:rsidRDefault="002C18F8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تأليف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إبراهيم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أبو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الليل،</w:t>
            </w:r>
            <w:r w:rsidR="0014735C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الخاص:ألفي.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67" name="صورة 67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68" name="صورة 68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69" name="صورة 69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1406هـ ، 1986م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70" name="صورة 70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2" w:type="pct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14735C" w:rsidRPr="001473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14" w:history="1">
                    <w:r w:rsidRPr="0014735C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الموجز في القانون الدولي الخاص : دراسة مقارنة ...  </w:t>
                    </w:r>
                  </w:hyperlink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تأليف </w:t>
            </w:r>
            <w:r w:rsidR="002C18F8"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بدرا لدي</w:t>
            </w:r>
            <w:r w:rsidR="002C18F8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ن</w:t>
            </w: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="002C18F8"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عبدا لمنع</w:t>
            </w:r>
            <w:r w:rsidR="002C18F8"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م</w:t>
            </w:r>
            <w:r w:rsidRPr="0014735C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</w:t>
            </w:r>
            <w:r w:rsidR="002C18F8" w:rsidRPr="0014735C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شوقي.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75" name="صورة 75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76" name="صورة 76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77" name="صورة 77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4997" w:type="pct"/>
            <w:gridSpan w:val="6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558"/>
            </w:tblGrid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4735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[-140هـ ، -198م]</w:t>
                  </w:r>
                </w:p>
              </w:tc>
            </w:tr>
            <w:tr w:rsidR="0014735C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cs"/>
                      <w:sz w:val="24"/>
                      <w:szCs w:val="24"/>
                      <w:rtl/>
                    </w:rPr>
                  </w:pPr>
                </w:p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735C" w:rsidRPr="0014735C" w:rsidRDefault="0014735C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</w:pPr>
                </w:p>
              </w:tc>
            </w:tr>
            <w:tr w:rsidR="002C18F8" w:rsidRPr="0014735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C18F8" w:rsidRDefault="002C18F8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18F8" w:rsidRPr="0014735C" w:rsidRDefault="002C18F8" w:rsidP="0014735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14735C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78" name="صورة 78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35C" w:rsidRPr="0014735C" w:rsidTr="002C18F8">
        <w:trPr>
          <w:tblCellSpacing w:w="0" w:type="dxa"/>
        </w:trPr>
        <w:tc>
          <w:tcPr>
            <w:tcW w:w="4992" w:type="pct"/>
            <w:gridSpan w:val="5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</w:pPr>
            <w:r w:rsidRPr="0014735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35C" w:rsidRPr="0014735C" w:rsidRDefault="0014735C" w:rsidP="001473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18F8" w:rsidRDefault="002C18F8" w:rsidP="00254DF5">
      <w:pPr>
        <w:rPr>
          <w:rtl/>
        </w:rPr>
      </w:pPr>
      <w:r>
        <w:rPr>
          <w:rFonts w:cs="Arial" w:hint="cs"/>
          <w:rtl/>
        </w:rPr>
        <w:t>النظر</w:t>
      </w:r>
      <w:r>
        <w:rPr>
          <w:rFonts w:cs="Arial" w:hint="cs"/>
          <w:rtl/>
        </w:rPr>
        <w:t>النقيب.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: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للمسؤولية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الناشئة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عن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فعل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الأشياء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في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مبادئها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القانونية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و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أوجهها</w:t>
      </w:r>
      <w:r w:rsidRPr="00254DF5">
        <w:rPr>
          <w:rFonts w:cs="Arial"/>
          <w:color w:val="548DD4" w:themeColor="text2" w:themeTint="99"/>
          <w:rtl/>
        </w:rPr>
        <w:t xml:space="preserve"> </w:t>
      </w:r>
      <w:r w:rsidRPr="00254DF5">
        <w:rPr>
          <w:rFonts w:cs="Arial" w:hint="cs"/>
          <w:color w:val="548DD4" w:themeColor="text2" w:themeTint="99"/>
          <w:rtl/>
        </w:rPr>
        <w:t>العملية</w:t>
      </w:r>
      <w:r w:rsidRPr="00254DF5">
        <w:rPr>
          <w:rFonts w:cs="Arial"/>
          <w:color w:val="548DD4" w:themeColor="text2" w:themeTint="99"/>
          <w:rtl/>
        </w:rPr>
        <w:t xml:space="preserve"> </w:t>
      </w:r>
      <w:r>
        <w:rPr>
          <w:rFonts w:cs="Arial"/>
          <w:rtl/>
        </w:rPr>
        <w:t xml:space="preserve">  *  </w:t>
      </w:r>
    </w:p>
    <w:p w:rsidR="002C18F8" w:rsidRDefault="002C18F8" w:rsidP="00254DF5">
      <w:pPr>
        <w:rPr>
          <w:rtl/>
        </w:rPr>
      </w:pPr>
      <w:r>
        <w:rPr>
          <w:rFonts w:cs="Arial" w:hint="cs"/>
          <w:rtl/>
        </w:rPr>
        <w:t>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النقيب</w:t>
      </w:r>
      <w:r>
        <w:rPr>
          <w:rFonts w:cs="Arial"/>
          <w:rtl/>
        </w:rPr>
        <w:t xml:space="preserve"> . </w:t>
      </w:r>
    </w:p>
    <w:p w:rsidR="002C18F8" w:rsidRDefault="002C18F8" w:rsidP="002C18F8">
      <w:pPr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1400هـ،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</w:p>
    <w:p w:rsidR="002C18F8" w:rsidRDefault="002C18F8" w:rsidP="002C18F8">
      <w:pPr>
        <w:rPr>
          <w:rtl/>
        </w:rPr>
      </w:pPr>
      <w:r>
        <w:rPr>
          <w:rFonts w:cs="Arial"/>
          <w:rtl/>
        </w:rPr>
        <w:t xml:space="preserve"> </w:t>
      </w:r>
    </w:p>
    <w:p w:rsidR="002C18F8" w:rsidRDefault="002C18F8" w:rsidP="002C18F8">
      <w:pPr>
        <w:rPr>
          <w:rtl/>
        </w:rPr>
      </w:pPr>
      <w:r>
        <w:rPr>
          <w:rFonts w:cs="Arial"/>
          <w:rtl/>
        </w:rPr>
        <w:t xml:space="preserve"> </w:t>
      </w:r>
    </w:p>
    <w:p w:rsidR="002C18F8" w:rsidRPr="00254DF5" w:rsidRDefault="002C18F8" w:rsidP="00254DF5">
      <w:pPr>
        <w:rPr>
          <w:color w:val="365F91" w:themeColor="accent1" w:themeShade="BF"/>
          <w:rtl/>
        </w:rPr>
      </w:pPr>
      <w:r>
        <w:rPr>
          <w:rFonts w:cs="Arial"/>
          <w:rtl/>
        </w:rPr>
        <w:t xml:space="preserve"> </w:t>
      </w:r>
      <w:r w:rsidRPr="00254DF5">
        <w:rPr>
          <w:rFonts w:cs="Arial"/>
          <w:color w:val="365F91" w:themeColor="accent1" w:themeShade="BF"/>
          <w:rtl/>
        </w:rPr>
        <w:t xml:space="preserve"> </w:t>
      </w:r>
      <w:r w:rsidRPr="00254DF5">
        <w:rPr>
          <w:rFonts w:cs="Arial" w:hint="cs"/>
          <w:color w:val="365F91" w:themeColor="accent1" w:themeShade="BF"/>
          <w:rtl/>
        </w:rPr>
        <w:t>شرح</w:t>
      </w:r>
      <w:r w:rsidRPr="00254DF5">
        <w:rPr>
          <w:rFonts w:cs="Arial"/>
          <w:color w:val="365F91" w:themeColor="accent1" w:themeShade="BF"/>
          <w:rtl/>
        </w:rPr>
        <w:t xml:space="preserve"> </w:t>
      </w:r>
      <w:r w:rsidRPr="00254DF5">
        <w:rPr>
          <w:rFonts w:cs="Arial" w:hint="cs"/>
          <w:color w:val="365F91" w:themeColor="accent1" w:themeShade="BF"/>
          <w:rtl/>
        </w:rPr>
        <w:t>القانون</w:t>
      </w:r>
      <w:r w:rsidRPr="00254DF5">
        <w:rPr>
          <w:rFonts w:cs="Arial"/>
          <w:color w:val="365F91" w:themeColor="accent1" w:themeShade="BF"/>
          <w:rtl/>
        </w:rPr>
        <w:t xml:space="preserve"> </w:t>
      </w:r>
      <w:r w:rsidRPr="00254DF5">
        <w:rPr>
          <w:rFonts w:cs="Arial" w:hint="cs"/>
          <w:color w:val="365F91" w:themeColor="accent1" w:themeShade="BF"/>
          <w:rtl/>
        </w:rPr>
        <w:t>المدني</w:t>
      </w:r>
      <w:r w:rsidRPr="00254DF5">
        <w:rPr>
          <w:rFonts w:cs="Arial"/>
          <w:color w:val="365F91" w:themeColor="accent1" w:themeShade="BF"/>
          <w:rtl/>
        </w:rPr>
        <w:t xml:space="preserve"> </w:t>
      </w:r>
      <w:r w:rsidRPr="00254DF5">
        <w:rPr>
          <w:rFonts w:cs="Arial" w:hint="cs"/>
          <w:color w:val="365F91" w:themeColor="accent1" w:themeShade="BF"/>
          <w:rtl/>
        </w:rPr>
        <w:t>في</w:t>
      </w:r>
      <w:r w:rsidRPr="00254DF5">
        <w:rPr>
          <w:rFonts w:cs="Arial"/>
          <w:color w:val="365F91" w:themeColor="accent1" w:themeShade="BF"/>
          <w:rtl/>
        </w:rPr>
        <w:t xml:space="preserve"> </w:t>
      </w:r>
      <w:r w:rsidRPr="00254DF5">
        <w:rPr>
          <w:rFonts w:cs="Arial" w:hint="cs"/>
          <w:color w:val="365F91" w:themeColor="accent1" w:themeShade="BF"/>
          <w:rtl/>
        </w:rPr>
        <w:t>العقود</w:t>
      </w:r>
      <w:r w:rsidRPr="00254DF5">
        <w:rPr>
          <w:rFonts w:cs="Arial"/>
          <w:color w:val="365F91" w:themeColor="accent1" w:themeShade="BF"/>
          <w:rtl/>
        </w:rPr>
        <w:t xml:space="preserve"> : </w:t>
      </w:r>
      <w:r w:rsidRPr="00254DF5">
        <w:rPr>
          <w:rFonts w:cs="Arial" w:hint="cs"/>
          <w:color w:val="365F91" w:themeColor="accent1" w:themeShade="BF"/>
          <w:rtl/>
        </w:rPr>
        <w:t>عقد</w:t>
      </w:r>
      <w:r w:rsidRPr="00254DF5">
        <w:rPr>
          <w:rFonts w:cs="Arial"/>
          <w:color w:val="365F91" w:themeColor="accent1" w:themeShade="BF"/>
          <w:rtl/>
        </w:rPr>
        <w:t xml:space="preserve"> </w:t>
      </w:r>
      <w:r w:rsidRPr="00254DF5">
        <w:rPr>
          <w:rFonts w:cs="Arial" w:hint="cs"/>
          <w:color w:val="365F91" w:themeColor="accent1" w:themeShade="BF"/>
          <w:rtl/>
        </w:rPr>
        <w:t>الإيجار</w:t>
      </w:r>
      <w:r w:rsidRPr="00254DF5">
        <w:rPr>
          <w:rFonts w:cs="Arial"/>
          <w:color w:val="365F91" w:themeColor="accent1" w:themeShade="BF"/>
          <w:rtl/>
        </w:rPr>
        <w:t xml:space="preserve">   *  </w:t>
      </w:r>
      <w:r>
        <w:rPr>
          <w:rFonts w:cs="Arial"/>
          <w:rtl/>
        </w:rPr>
        <w:t xml:space="preserve"> </w:t>
      </w:r>
    </w:p>
    <w:p w:rsidR="002C18F8" w:rsidRDefault="002C18F8" w:rsidP="00254DF5">
      <w:pPr>
        <w:rPr>
          <w:rtl/>
        </w:rPr>
      </w:pPr>
      <w:r>
        <w:rPr>
          <w:rFonts w:cs="Arial" w:hint="cs"/>
          <w:rtl/>
        </w:rPr>
        <w:t>عبدا 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</w:t>
      </w:r>
      <w:r>
        <w:rPr>
          <w:rFonts w:cs="Arial" w:hint="cs"/>
          <w:rtl/>
        </w:rPr>
        <w:t>[-138هـ،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. </w:t>
      </w:r>
    </w:p>
    <w:p w:rsidR="002C18F8" w:rsidRDefault="002C18F8" w:rsidP="002C18F8">
      <w:pPr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>:  [-138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-196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] </w:t>
      </w:r>
    </w:p>
    <w:p w:rsidR="002C18F8" w:rsidRDefault="002C18F8" w:rsidP="002C18F8">
      <w:pPr>
        <w:rPr>
          <w:rtl/>
        </w:rPr>
      </w:pPr>
      <w:r>
        <w:rPr>
          <w:rFonts w:cs="Arial"/>
          <w:rtl/>
        </w:rPr>
        <w:t xml:space="preserve"> </w:t>
      </w:r>
    </w:p>
    <w:p w:rsidR="002C18F8" w:rsidRDefault="002C18F8" w:rsidP="002C18F8">
      <w:pPr>
        <w:rPr>
          <w:rtl/>
        </w:rPr>
      </w:pPr>
      <w:r>
        <w:rPr>
          <w:rFonts w:cs="Arial"/>
          <w:rtl/>
        </w:rPr>
        <w:t xml:space="preserve"> </w:t>
      </w:r>
    </w:p>
    <w:p w:rsidR="002C18F8" w:rsidRDefault="002C18F8" w:rsidP="002C18F8">
      <w:r>
        <w:rPr>
          <w:rFonts w:cs="Arial"/>
          <w:rtl/>
        </w:rPr>
        <w:t xml:space="preserve">  </w:t>
      </w:r>
    </w:p>
    <w:tbl>
      <w:tblPr>
        <w:bidiVisual/>
        <w:tblW w:w="520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3"/>
        <w:gridCol w:w="8"/>
        <w:gridCol w:w="6"/>
        <w:gridCol w:w="320"/>
        <w:gridCol w:w="7"/>
        <w:gridCol w:w="6"/>
      </w:tblGrid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4807" w:type="pct"/>
            <w:gridSpan w:val="3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7"/>
            </w:tblGrid>
            <w:tr w:rsidR="002C18F8" w:rsidRPr="002C18F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18F8" w:rsidRPr="002C18F8" w:rsidRDefault="002C18F8" w:rsidP="002C18F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15" w:history="1">
                    <w:r w:rsidRPr="002C18F8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البيع بالتقسيط و البيوع الائتمانية </w:t>
                    </w:r>
                    <w:r w:rsidRPr="002C18F8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الأخرى</w:t>
                    </w:r>
                    <w:r w:rsidRPr="002C18F8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 xml:space="preserve">  </w:t>
                    </w:r>
                  </w:hyperlink>
                  <w:r w:rsidRPr="002C18F8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4803" w:type="pct"/>
            <w:gridSpan w:val="2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18F8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إبراهيم</w:t>
            </w:r>
            <w:r w:rsidRPr="002C18F8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دسوقي </w:t>
            </w:r>
            <w:r w:rsidRPr="002C18F8">
              <w:rPr>
                <w:rFonts w:ascii="Arial Unicode MS" w:eastAsia="Arial Unicode MS" w:hAnsi="Arial Unicode MS" w:cs="Arial Unicode MS" w:hint="cs"/>
                <w:i/>
                <w:iCs/>
                <w:sz w:val="24"/>
                <w:szCs w:val="24"/>
                <w:rtl/>
              </w:rPr>
              <w:t>أبو</w:t>
            </w:r>
            <w:r w:rsidRPr="002C18F8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 xml:space="preserve"> الليل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23" name="صورة 123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24" name="صورة 124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25" name="صورة 125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4803" w:type="pct"/>
            <w:gridSpan w:val="2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2C18F8" w:rsidRPr="002C18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C18F8" w:rsidRPr="002C18F8" w:rsidRDefault="002C18F8" w:rsidP="002C18F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2C18F8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18F8" w:rsidRPr="002C18F8" w:rsidRDefault="002C18F8" w:rsidP="002C18F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2C18F8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1404هـ ، 1984م</w:t>
                  </w:r>
                </w:p>
              </w:tc>
            </w:tr>
          </w:tbl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26" name="صورة 126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gridAfter w:val="3"/>
          <w:wAfter w:w="193" w:type="pct"/>
          <w:tblCellSpacing w:w="0" w:type="dxa"/>
        </w:trPr>
        <w:tc>
          <w:tcPr>
            <w:tcW w:w="4800" w:type="pct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18F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0"/>
            </w:tblGrid>
            <w:tr w:rsidR="002C18F8" w:rsidRPr="002C18F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18F8" w:rsidRPr="002C18F8" w:rsidRDefault="002C18F8" w:rsidP="002C18F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hyperlink r:id="rId16" w:history="1">
                    <w:r w:rsidRPr="002C18F8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3366"/>
                        <w:sz w:val="24"/>
                        <w:szCs w:val="24"/>
                        <w:rtl/>
                      </w:rPr>
                      <w:t>العقود التجارية و عمليات البنوك في المملكة العربية السعودية  </w:t>
                    </w:r>
                  </w:hyperlink>
                  <w:r w:rsidRPr="002C18F8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 xml:space="preserve"> * </w:t>
                  </w:r>
                </w:p>
              </w:tc>
            </w:tr>
          </w:tbl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4997" w:type="pct"/>
            <w:gridSpan w:val="5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18F8">
              <w:rPr>
                <w:rFonts w:ascii="Arial Unicode MS" w:eastAsia="Arial Unicode MS" w:hAnsi="Arial Unicode MS" w:cs="Arial Unicode MS" w:hint="eastAsia"/>
                <w:i/>
                <w:iCs/>
                <w:sz w:val="24"/>
                <w:szCs w:val="24"/>
                <w:rtl/>
              </w:rPr>
              <w:t>محمد حسن الجبر 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31" name="صورة 131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32" name="صورة 132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33" name="صورة 133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4997" w:type="pct"/>
            <w:gridSpan w:val="5"/>
            <w:shd w:val="clear" w:color="auto" w:fill="FFFFFF"/>
            <w:hideMark/>
          </w:tcPr>
          <w:tbl>
            <w:tblPr>
              <w:bidiVisual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495"/>
            </w:tblGrid>
            <w:tr w:rsidR="002C18F8" w:rsidRPr="002C18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C18F8" w:rsidRPr="002C18F8" w:rsidRDefault="002C18F8" w:rsidP="002C18F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2C18F8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تاريخ النشر: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18F8" w:rsidRPr="002C18F8" w:rsidRDefault="002C18F8" w:rsidP="002C18F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2C18F8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rtl/>
                    </w:rPr>
                    <w:t>1404هـ ، 1984م</w:t>
                  </w:r>
                </w:p>
              </w:tc>
            </w:tr>
          </w:tbl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34" name="صورة 134" descr="أضف إلى قائم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أضف إلى قائم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8F8" w:rsidRPr="002C18F8" w:rsidTr="002C18F8">
        <w:trPr>
          <w:tblCellSpacing w:w="0" w:type="dxa"/>
        </w:trPr>
        <w:tc>
          <w:tcPr>
            <w:tcW w:w="4993" w:type="pct"/>
            <w:gridSpan w:val="4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C18F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8F8" w:rsidRPr="002C18F8" w:rsidRDefault="002C18F8" w:rsidP="002C18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35C" w:rsidRDefault="0014735C" w:rsidP="002C18F8"/>
    <w:sectPr w:rsidR="0014735C" w:rsidSect="00254DF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14735C"/>
    <w:rsid w:val="00005B5F"/>
    <w:rsid w:val="0014735C"/>
    <w:rsid w:val="00254DF5"/>
    <w:rsid w:val="002C18F8"/>
    <w:rsid w:val="00576C51"/>
    <w:rsid w:val="0082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4735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uildNewList('http%3A%2F%2Fecat.kfnl.gov.sa%3A88%2Fipac20%2Fipac.jsp%3Fsession%3DE29FL36912625.3877332%26profile%3Dakfnl%26uri%3Dfull%3D3100006%40%214579%40%2140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3" Type="http://schemas.openxmlformats.org/officeDocument/2006/relationships/hyperlink" Target="javascript:buildNewList('http%3A%2F%2Fecat.kfnl.gov.sa%3A88%2Fipac20%2Fipac.jsp%3Fsession%3DE29FL36912625.3877332%26profile%3Dakfnl%26uri%3Dfull%3D3100006%40%2111854%40%21101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buildNewList('http%3A%2F%2Fecat.kfnl.gov.sa%3A88%2Fipac20%2Fipac.jsp%3Fsession%3DE29FL36912625.3877332%26profile%3Dakfnl%26uri%3Dfull%3D3100006%40%213161%40%2130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2" Type="http://schemas.openxmlformats.org/officeDocument/2006/relationships/hyperlink" Target="javascript:buildNewList('http%3A%2F%2Fecat.kfnl.gov.sa%3A88%2Fipac20%2Fipac.jsp%3Fsession%3DE29FL36912625.3877332%26profile%3Dakfnl%26uri%3Dfull%3D3100006%40%219112%40%2192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buildNewList('http%3A%2F%2Fecat.kfnl.gov.sa%3A88%2Fipac20%2Fipac.jsp%3Fsession%3DE29FL36912625.3877332%26profile%3Dakfnl%26uri%3Dfull%3D3100006%40%2112080%40%21156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buildNewList('http%3A%2F%2Fecat.kfnl.gov.sa%3A88%2Fipac20%2Fipac.jsp%3Fsession%3DE29FL36912625.3877332%26profile%3Dakfnl%26uri%3Dfull%3D3100006%40%212763%40%2123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1" Type="http://schemas.openxmlformats.org/officeDocument/2006/relationships/hyperlink" Target="javascript:buildNewList('http%3A%2F%2Fecat.kfnl.gov.sa%3A88%2Fipac20%2Fipac.jsp%3Fsession%3DE29FL36912625.3877332%26profile%3Dakfnl%26uri%3Dfull%3D3100006%40%217416%40%2183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buildNewList('http%3A%2F%2Fecat.kfnl.gov.sa%3A88%2Fipac20%2Fipac.jsp%3Fsession%3DE29FL36912625.3877332%26profile%3Dakfnl%26uri%3Dfull%3D3100006%40%2112061%40%21150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0" Type="http://schemas.openxmlformats.org/officeDocument/2006/relationships/hyperlink" Target="javascript:buildNewList('http%3A%2F%2Fecat.kfnl.gov.sa%3A88%2Fipac20%2Fipac.jsp%3Fsession%3DE29FL36912625.3877332%26profile%3Dakfnl%26uri%3Dfull%3D3100006%40%217320%40%2176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4" Type="http://schemas.openxmlformats.org/officeDocument/2006/relationships/hyperlink" Target="javascript:buildNewList('http%3A%2F%2Fecat.kfnl.gov.sa%3A88%2Fipac20%2Fipac.jsp%3Fsession%3DE29FL36912625.3877332%26profile%3Dakfnl%26uri%3Dfull%3D3100006%40%21496%40%213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9" Type="http://schemas.openxmlformats.org/officeDocument/2006/relationships/hyperlink" Target="javascript:buildNewList('http%3A%2F%2Fecat.kfnl.gov.sa%3A88%2Fipac20%2Fipac.jsp%3Fsession%3DE29FL36912625.3877332%26profile%3Dakfnl%26uri%3Dfull%3D3100006%40%217222%40%2173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Relationship Id="rId14" Type="http://schemas.openxmlformats.org/officeDocument/2006/relationships/hyperlink" Target="javascript:buildNewList('http%3A%2F%2Fecat.kfnl.gov.sa%3A88%2Fipac20%2Fipac.jsp%3Fsession%3DE29FL36912625.3877332%26profile%3Dakfnl%26uri%3Dfull%3D3100006%40%2111908%40%21111%26ri%3D2%26aspect%3Dpower%26menu%3Dsearch%26source%3D172.16.17.75%40%21kfnl1256%26ipp%3D20%26staffonly%3D%26term%3D%25D8%25A7%25D9%2584%25D9%2582%25D8%25A7%25D9%2586%25D9%2588%25D9%2586%26index%3D.GW%26uindex%3D%26aspect%3Dpower%26menu%3Dsearch%26ri%3D2')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scaa</dc:creator>
  <cp:lastModifiedBy>scaa</cp:lastModifiedBy>
  <cp:revision>1</cp:revision>
  <dcterms:created xsi:type="dcterms:W3CDTF">2011-03-12T13:33:00Z</dcterms:created>
  <dcterms:modified xsi:type="dcterms:W3CDTF">2011-03-12T13:59:00Z</dcterms:modified>
</cp:coreProperties>
</file>