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1518"/>
        <w:gridCol w:w="3744"/>
      </w:tblGrid>
      <w:tr w:rsidR="006F4A98" w:rsidRPr="002277EC" w:rsidTr="00E42712">
        <w:tc>
          <w:tcPr>
            <w:tcW w:w="4054" w:type="dxa"/>
          </w:tcPr>
          <w:p w:rsidR="006F4A98" w:rsidRPr="002277EC" w:rsidRDefault="006F4A98" w:rsidP="00E42712">
            <w:pPr>
              <w:spacing w:line="276" w:lineRule="auto"/>
              <w:rPr>
                <w:rFonts w:ascii="Tahoma" w:hAnsi="Tahoma" w:cs="Tahoma"/>
                <w:b/>
                <w:bCs/>
                <w:rtl/>
              </w:rPr>
            </w:pPr>
            <w:r w:rsidRPr="002277EC">
              <w:rPr>
                <w:rFonts w:ascii="Tahoma" w:hAnsi="Tahoma" w:cs="Tahoma"/>
                <w:b/>
                <w:bCs/>
                <w:sz w:val="36"/>
                <w:szCs w:val="36"/>
                <w:rtl/>
              </w:rPr>
              <w:t>جامعة الملك سعود</w:t>
            </w:r>
          </w:p>
          <w:p w:rsidR="006F4A98" w:rsidRPr="002277EC" w:rsidRDefault="006F4A98" w:rsidP="00E42712">
            <w:pPr>
              <w:spacing w:line="276" w:lineRule="auto"/>
              <w:rPr>
                <w:rFonts w:ascii="Tahoma" w:hAnsi="Tahoma" w:cs="Tahoma"/>
                <w:rtl/>
              </w:rPr>
            </w:pPr>
            <w:r w:rsidRPr="002277EC">
              <w:rPr>
                <w:rFonts w:ascii="Tahoma" w:hAnsi="Tahoma" w:cs="Tahoma"/>
                <w:sz w:val="32"/>
                <w:szCs w:val="32"/>
                <w:rtl/>
              </w:rPr>
              <w:t>كلية العلوم</w:t>
            </w:r>
          </w:p>
          <w:p w:rsidR="006F4A98" w:rsidRPr="002277EC" w:rsidRDefault="006F4A98" w:rsidP="00E42712">
            <w:pPr>
              <w:spacing w:line="276" w:lineRule="auto"/>
              <w:rPr>
                <w:rFonts w:ascii="Tahoma" w:hAnsi="Tahoma" w:cs="Tahoma"/>
                <w:b/>
                <w:bCs/>
                <w:rtl/>
              </w:rPr>
            </w:pPr>
            <w:r w:rsidRPr="002277EC">
              <w:rPr>
                <w:rFonts w:ascii="Tahoma" w:hAnsi="Tahoma" w:cs="Tahoma"/>
                <w:sz w:val="32"/>
                <w:szCs w:val="32"/>
                <w:rtl/>
              </w:rPr>
              <w:t>قسم الفيزياء والفلك</w:t>
            </w:r>
          </w:p>
        </w:tc>
        <w:tc>
          <w:tcPr>
            <w:tcW w:w="1559" w:type="dxa"/>
          </w:tcPr>
          <w:p w:rsidR="006F4A98" w:rsidRPr="002277EC" w:rsidRDefault="006F4A98" w:rsidP="00E42712">
            <w:pPr>
              <w:rPr>
                <w:rFonts w:ascii="Tahoma" w:hAnsi="Tahoma" w:cs="Tahoma"/>
                <w:b/>
                <w:bCs/>
                <w:rtl/>
              </w:rPr>
            </w:pPr>
            <w:r w:rsidRPr="002277EC">
              <w:rPr>
                <w:rFonts w:ascii="Tahoma" w:hAnsi="Tahoma" w:cs="Tahoma"/>
                <w:b/>
                <w:bCs/>
                <w:noProof/>
                <w:rtl/>
              </w:rPr>
              <w:drawing>
                <wp:inline distT="0" distB="0" distL="0" distR="0">
                  <wp:extent cx="733425" cy="857250"/>
                  <wp:effectExtent l="19050" t="0" r="9525" b="0"/>
                  <wp:docPr id="4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cstate="print"/>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6F4A98" w:rsidRPr="002277EC" w:rsidRDefault="006F4A98" w:rsidP="00E42712">
            <w:pPr>
              <w:bidi w:val="0"/>
              <w:spacing w:line="276" w:lineRule="auto"/>
              <w:rPr>
                <w:rFonts w:ascii="Tahoma" w:hAnsi="Tahoma" w:cs="Tahoma"/>
                <w:b/>
                <w:bCs/>
                <w:sz w:val="32"/>
                <w:szCs w:val="32"/>
              </w:rPr>
            </w:pPr>
            <w:r w:rsidRPr="002277EC">
              <w:rPr>
                <w:rFonts w:ascii="Tahoma" w:hAnsi="Tahoma" w:cs="Tahoma"/>
                <w:b/>
                <w:bCs/>
                <w:sz w:val="32"/>
                <w:szCs w:val="32"/>
              </w:rPr>
              <w:t>King Saud University</w:t>
            </w:r>
          </w:p>
          <w:p w:rsidR="006F4A98" w:rsidRPr="002277EC" w:rsidRDefault="006F4A98" w:rsidP="00E42712">
            <w:pPr>
              <w:bidi w:val="0"/>
              <w:spacing w:line="276" w:lineRule="auto"/>
              <w:rPr>
                <w:rFonts w:ascii="Tahoma" w:hAnsi="Tahoma" w:cs="Tahoma"/>
                <w:sz w:val="28"/>
                <w:szCs w:val="28"/>
              </w:rPr>
            </w:pPr>
            <w:r w:rsidRPr="002277EC">
              <w:rPr>
                <w:rFonts w:ascii="Tahoma" w:hAnsi="Tahoma" w:cs="Tahoma"/>
                <w:sz w:val="28"/>
                <w:szCs w:val="28"/>
              </w:rPr>
              <w:t>College of Science</w:t>
            </w:r>
          </w:p>
          <w:p w:rsidR="006F4A98" w:rsidRPr="002277EC" w:rsidRDefault="006F4A98" w:rsidP="00E42712">
            <w:pPr>
              <w:bidi w:val="0"/>
              <w:spacing w:line="276" w:lineRule="auto"/>
              <w:rPr>
                <w:rFonts w:ascii="Tahoma" w:hAnsi="Tahoma" w:cs="Tahoma"/>
                <w:b/>
                <w:bCs/>
              </w:rPr>
            </w:pPr>
            <w:r w:rsidRPr="002277EC">
              <w:rPr>
                <w:rFonts w:ascii="Tahoma" w:hAnsi="Tahoma" w:cs="Tahoma"/>
                <w:sz w:val="24"/>
                <w:szCs w:val="24"/>
              </w:rPr>
              <w:t>Physics and Astronomy Department</w:t>
            </w:r>
          </w:p>
        </w:tc>
      </w:tr>
    </w:tbl>
    <w:p w:rsidR="006F4A98" w:rsidRPr="002277EC" w:rsidRDefault="006F4A98" w:rsidP="006F4A98">
      <w:pPr>
        <w:rPr>
          <w:rFonts w:cs="Times New Roman"/>
          <w:b/>
          <w:bCs/>
          <w:rtl/>
        </w:rPr>
      </w:pPr>
    </w:p>
    <w:p w:rsidR="006F4A98" w:rsidRPr="002277EC" w:rsidRDefault="006F4A98" w:rsidP="006F4A98">
      <w:pPr>
        <w:rPr>
          <w:rFonts w:cs="Times New Roman"/>
          <w:b/>
          <w:bCs/>
          <w:sz w:val="32"/>
          <w:szCs w:val="32"/>
          <w:rtl/>
        </w:rPr>
      </w:pPr>
      <w:r w:rsidRPr="002277EC">
        <w:rPr>
          <w:rFonts w:cs="Times New Roman" w:hint="cs"/>
          <w:b/>
          <w:bCs/>
          <w:sz w:val="32"/>
          <w:szCs w:val="32"/>
          <w:rtl/>
        </w:rPr>
        <w:t>وصف مقرر دراسي</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082"/>
        <w:gridCol w:w="2109"/>
        <w:gridCol w:w="2225"/>
      </w:tblGrid>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رقم المقرر ورمزه</w:t>
            </w:r>
          </w:p>
        </w:tc>
        <w:tc>
          <w:tcPr>
            <w:tcW w:w="2448" w:type="dxa"/>
            <w:vAlign w:val="center"/>
          </w:tcPr>
          <w:p w:rsidR="006F4A98" w:rsidRPr="002277EC" w:rsidRDefault="006F4A98" w:rsidP="00E42712">
            <w:pPr>
              <w:bidi w:val="0"/>
              <w:rPr>
                <w:rFonts w:cs="Times New Roman"/>
                <w:sz w:val="28"/>
                <w:szCs w:val="28"/>
              </w:rPr>
            </w:pPr>
            <w:r w:rsidRPr="002277EC">
              <w:rPr>
                <w:rFonts w:cs="Times New Roman" w:hint="cs"/>
                <w:sz w:val="28"/>
                <w:szCs w:val="28"/>
                <w:rtl/>
              </w:rPr>
              <w:t>111</w:t>
            </w:r>
            <w:r w:rsidRPr="002277EC">
              <w:rPr>
                <w:rFonts w:cs="Times New Roman"/>
                <w:sz w:val="28"/>
                <w:szCs w:val="28"/>
                <w:rtl/>
              </w:rPr>
              <w:t xml:space="preserve"> </w:t>
            </w:r>
            <w:r w:rsidRPr="002277EC">
              <w:rPr>
                <w:rFonts w:cs="Times New Roman" w:hint="cs"/>
                <w:sz w:val="28"/>
                <w:szCs w:val="28"/>
                <w:rtl/>
              </w:rPr>
              <w:t>فيز</w:t>
            </w:r>
          </w:p>
        </w:tc>
        <w:tc>
          <w:tcPr>
            <w:tcW w:w="2488" w:type="dxa"/>
            <w:vAlign w:val="center"/>
          </w:tcPr>
          <w:p w:rsidR="006F4A98" w:rsidRPr="002277EC" w:rsidRDefault="006F4A98" w:rsidP="00E42712">
            <w:pPr>
              <w:bidi w:val="0"/>
              <w:rPr>
                <w:rFonts w:cs="Times New Roman"/>
                <w:sz w:val="28"/>
                <w:szCs w:val="28"/>
              </w:rPr>
            </w:pPr>
            <w:r w:rsidRPr="002277EC">
              <w:rPr>
                <w:sz w:val="28"/>
                <w:szCs w:val="28"/>
              </w:rPr>
              <w:t>Phys</w:t>
            </w:r>
            <w:r w:rsidRPr="002277EC">
              <w:rPr>
                <w:rFonts w:cs="Times New Roman"/>
                <w:sz w:val="28"/>
                <w:szCs w:val="28"/>
              </w:rPr>
              <w:t xml:space="preserve"> 111</w:t>
            </w:r>
          </w:p>
        </w:tc>
        <w:tc>
          <w:tcPr>
            <w:tcW w:w="2552" w:type="dxa"/>
          </w:tcPr>
          <w:p w:rsidR="006F4A98" w:rsidRPr="002277EC" w:rsidRDefault="006F4A98" w:rsidP="00E42712">
            <w:pPr>
              <w:bidi w:val="0"/>
              <w:rPr>
                <w:rFonts w:cs="Times New Roman"/>
                <w:sz w:val="28"/>
                <w:szCs w:val="28"/>
              </w:rPr>
            </w:pPr>
            <w:r w:rsidRPr="002277EC">
              <w:rPr>
                <w:rFonts w:cs="Times New Roman"/>
                <w:sz w:val="28"/>
                <w:szCs w:val="28"/>
              </w:rPr>
              <w:t>Course Code</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اسم المقرر</w:t>
            </w:r>
          </w:p>
        </w:tc>
        <w:tc>
          <w:tcPr>
            <w:tcW w:w="2448" w:type="dxa"/>
            <w:vAlign w:val="center"/>
          </w:tcPr>
          <w:p w:rsidR="006F4A98" w:rsidRPr="002277EC" w:rsidRDefault="006F4A98" w:rsidP="00E42712">
            <w:pPr>
              <w:bidi w:val="0"/>
              <w:rPr>
                <w:rFonts w:cs="Times New Roman"/>
                <w:sz w:val="28"/>
                <w:szCs w:val="28"/>
              </w:rPr>
            </w:pPr>
            <w:r w:rsidRPr="002277EC">
              <w:rPr>
                <w:rFonts w:cs="Times New Roman" w:hint="cs"/>
                <w:sz w:val="28"/>
                <w:szCs w:val="28"/>
                <w:rtl/>
              </w:rPr>
              <w:t>فيزياء عامة 2</w:t>
            </w:r>
          </w:p>
        </w:tc>
        <w:tc>
          <w:tcPr>
            <w:tcW w:w="2488" w:type="dxa"/>
            <w:vAlign w:val="center"/>
          </w:tcPr>
          <w:p w:rsidR="006F4A98" w:rsidRPr="002277EC" w:rsidRDefault="006F4A98" w:rsidP="00E42712">
            <w:pPr>
              <w:bidi w:val="0"/>
              <w:rPr>
                <w:rFonts w:cs="Times New Roman"/>
                <w:sz w:val="28"/>
                <w:szCs w:val="28"/>
              </w:rPr>
            </w:pPr>
            <w:r w:rsidRPr="002277EC">
              <w:rPr>
                <w:rFonts w:cs="Times New Roman"/>
                <w:sz w:val="28"/>
                <w:szCs w:val="28"/>
              </w:rPr>
              <w:t>General Physics II</w:t>
            </w:r>
          </w:p>
        </w:tc>
        <w:tc>
          <w:tcPr>
            <w:tcW w:w="2552" w:type="dxa"/>
          </w:tcPr>
          <w:p w:rsidR="006F4A98" w:rsidRPr="002277EC" w:rsidRDefault="006F4A98" w:rsidP="00E42712">
            <w:pPr>
              <w:bidi w:val="0"/>
              <w:rPr>
                <w:rFonts w:cs="Times New Roman"/>
                <w:sz w:val="28"/>
                <w:szCs w:val="28"/>
              </w:rPr>
            </w:pPr>
            <w:r w:rsidRPr="002277EC">
              <w:rPr>
                <w:rFonts w:cs="Times New Roman"/>
                <w:sz w:val="28"/>
                <w:szCs w:val="28"/>
              </w:rPr>
              <w:t>Course Name</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الوحدات الدراسية المعتمدة</w:t>
            </w:r>
          </w:p>
        </w:tc>
        <w:tc>
          <w:tcPr>
            <w:tcW w:w="2448" w:type="dxa"/>
            <w:vAlign w:val="center"/>
          </w:tcPr>
          <w:p w:rsidR="006F4A98" w:rsidRPr="002277EC" w:rsidRDefault="006F4A98" w:rsidP="00E42712">
            <w:pPr>
              <w:bidi w:val="0"/>
              <w:rPr>
                <w:rFonts w:cs="Times New Roman"/>
                <w:sz w:val="28"/>
                <w:szCs w:val="28"/>
                <w:rtl/>
              </w:rPr>
            </w:pPr>
            <w:r w:rsidRPr="002277EC">
              <w:rPr>
                <w:rFonts w:cs="Times New Roman" w:hint="cs"/>
                <w:sz w:val="28"/>
                <w:szCs w:val="28"/>
                <w:rtl/>
              </w:rPr>
              <w:t>4</w:t>
            </w:r>
          </w:p>
        </w:tc>
        <w:tc>
          <w:tcPr>
            <w:tcW w:w="2488" w:type="dxa"/>
            <w:vAlign w:val="center"/>
          </w:tcPr>
          <w:p w:rsidR="006F4A98" w:rsidRPr="002277EC" w:rsidRDefault="006F4A98" w:rsidP="00E42712">
            <w:pPr>
              <w:bidi w:val="0"/>
              <w:rPr>
                <w:sz w:val="28"/>
                <w:szCs w:val="28"/>
              </w:rPr>
            </w:pPr>
            <w:r w:rsidRPr="002277EC">
              <w:rPr>
                <w:sz w:val="28"/>
                <w:szCs w:val="28"/>
              </w:rPr>
              <w:t>4</w:t>
            </w:r>
          </w:p>
        </w:tc>
        <w:tc>
          <w:tcPr>
            <w:tcW w:w="2552" w:type="dxa"/>
          </w:tcPr>
          <w:p w:rsidR="006F4A98" w:rsidRPr="002277EC" w:rsidRDefault="006F4A98" w:rsidP="00E42712">
            <w:pPr>
              <w:bidi w:val="0"/>
              <w:rPr>
                <w:rFonts w:cs="Times New Roman"/>
                <w:sz w:val="28"/>
                <w:szCs w:val="28"/>
              </w:rPr>
            </w:pPr>
            <w:r w:rsidRPr="002277EC">
              <w:rPr>
                <w:rFonts w:cs="Times New Roman"/>
                <w:sz w:val="28"/>
                <w:szCs w:val="28"/>
              </w:rPr>
              <w:t>Credit hours</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المستوى</w:t>
            </w:r>
          </w:p>
        </w:tc>
        <w:tc>
          <w:tcPr>
            <w:tcW w:w="2448" w:type="dxa"/>
            <w:vAlign w:val="center"/>
          </w:tcPr>
          <w:p w:rsidR="006F4A98" w:rsidRPr="002277EC" w:rsidRDefault="006F4A98" w:rsidP="00E42712">
            <w:pPr>
              <w:bidi w:val="0"/>
              <w:rPr>
                <w:rFonts w:cs="Times New Roman"/>
                <w:sz w:val="28"/>
                <w:szCs w:val="28"/>
                <w:rtl/>
              </w:rPr>
            </w:pPr>
            <w:r w:rsidRPr="002277EC">
              <w:rPr>
                <w:rFonts w:cs="Times New Roman"/>
                <w:sz w:val="28"/>
                <w:szCs w:val="28"/>
                <w:rtl/>
              </w:rPr>
              <w:t>الثالث</w:t>
            </w:r>
          </w:p>
        </w:tc>
        <w:tc>
          <w:tcPr>
            <w:tcW w:w="2488" w:type="dxa"/>
            <w:vAlign w:val="center"/>
          </w:tcPr>
          <w:p w:rsidR="006F4A98" w:rsidRPr="002277EC" w:rsidRDefault="006F4A98" w:rsidP="00E42712">
            <w:pPr>
              <w:bidi w:val="0"/>
              <w:rPr>
                <w:sz w:val="28"/>
                <w:szCs w:val="28"/>
              </w:rPr>
            </w:pPr>
            <w:r w:rsidRPr="002277EC">
              <w:rPr>
                <w:sz w:val="28"/>
                <w:szCs w:val="28"/>
              </w:rPr>
              <w:t>3</w:t>
            </w:r>
            <w:r w:rsidRPr="002277EC">
              <w:rPr>
                <w:sz w:val="28"/>
                <w:szCs w:val="28"/>
                <w:vertAlign w:val="superscript"/>
              </w:rPr>
              <w:t>rd</w:t>
            </w:r>
          </w:p>
        </w:tc>
        <w:tc>
          <w:tcPr>
            <w:tcW w:w="2552" w:type="dxa"/>
          </w:tcPr>
          <w:p w:rsidR="006F4A98" w:rsidRPr="002277EC" w:rsidRDefault="006F4A98" w:rsidP="00E42712">
            <w:pPr>
              <w:bidi w:val="0"/>
              <w:rPr>
                <w:rFonts w:cs="Times New Roman"/>
                <w:sz w:val="28"/>
                <w:szCs w:val="28"/>
                <w:rtl/>
              </w:rPr>
            </w:pPr>
            <w:r w:rsidRPr="002277EC">
              <w:rPr>
                <w:rFonts w:cs="Times New Roman"/>
                <w:sz w:val="28"/>
                <w:szCs w:val="28"/>
              </w:rPr>
              <w:t>Level</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متطلب سابق</w:t>
            </w:r>
          </w:p>
        </w:tc>
        <w:tc>
          <w:tcPr>
            <w:tcW w:w="2448" w:type="dxa"/>
            <w:vAlign w:val="center"/>
          </w:tcPr>
          <w:p w:rsidR="006F4A98" w:rsidRPr="002277EC" w:rsidRDefault="006F4A98" w:rsidP="00E42712">
            <w:pPr>
              <w:bidi w:val="0"/>
              <w:rPr>
                <w:rFonts w:cs="Times New Roman"/>
                <w:sz w:val="28"/>
                <w:szCs w:val="28"/>
                <w:rtl/>
              </w:rPr>
            </w:pPr>
            <w:r w:rsidRPr="002277EC">
              <w:rPr>
                <w:rFonts w:cs="Times New Roman" w:hint="cs"/>
                <w:sz w:val="28"/>
                <w:szCs w:val="28"/>
                <w:rtl/>
              </w:rPr>
              <w:t>140 ريض</w:t>
            </w:r>
          </w:p>
        </w:tc>
        <w:tc>
          <w:tcPr>
            <w:tcW w:w="2488" w:type="dxa"/>
            <w:vAlign w:val="center"/>
          </w:tcPr>
          <w:p w:rsidR="006F4A98" w:rsidRPr="002277EC" w:rsidRDefault="006F4A98" w:rsidP="00E42712">
            <w:pPr>
              <w:bidi w:val="0"/>
              <w:rPr>
                <w:sz w:val="28"/>
                <w:szCs w:val="28"/>
              </w:rPr>
            </w:pPr>
            <w:r w:rsidRPr="002277EC">
              <w:rPr>
                <w:sz w:val="28"/>
                <w:szCs w:val="28"/>
              </w:rPr>
              <w:t>Math 140</w:t>
            </w:r>
          </w:p>
        </w:tc>
        <w:tc>
          <w:tcPr>
            <w:tcW w:w="2552" w:type="dxa"/>
          </w:tcPr>
          <w:p w:rsidR="006F4A98" w:rsidRPr="002277EC" w:rsidRDefault="006F4A98" w:rsidP="00E42712">
            <w:pPr>
              <w:bidi w:val="0"/>
              <w:rPr>
                <w:rFonts w:cs="Times New Roman"/>
                <w:sz w:val="28"/>
                <w:szCs w:val="28"/>
                <w:rtl/>
              </w:rPr>
            </w:pPr>
            <w:r w:rsidRPr="002277EC">
              <w:rPr>
                <w:rFonts w:cs="Times New Roman"/>
                <w:sz w:val="28"/>
                <w:szCs w:val="28"/>
              </w:rPr>
              <w:t>Pre-requisites</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متطلب مرافق</w:t>
            </w:r>
          </w:p>
        </w:tc>
        <w:tc>
          <w:tcPr>
            <w:tcW w:w="2448" w:type="dxa"/>
            <w:vAlign w:val="center"/>
          </w:tcPr>
          <w:p w:rsidR="006F4A98" w:rsidRPr="002277EC" w:rsidRDefault="006F4A98" w:rsidP="00E42712">
            <w:pPr>
              <w:bidi w:val="0"/>
              <w:rPr>
                <w:rFonts w:cs="Times New Roman"/>
                <w:sz w:val="28"/>
                <w:szCs w:val="28"/>
                <w:rtl/>
              </w:rPr>
            </w:pPr>
          </w:p>
        </w:tc>
        <w:tc>
          <w:tcPr>
            <w:tcW w:w="2488" w:type="dxa"/>
            <w:vAlign w:val="center"/>
          </w:tcPr>
          <w:p w:rsidR="006F4A98" w:rsidRPr="002277EC" w:rsidRDefault="006F4A98" w:rsidP="00E42712">
            <w:pPr>
              <w:bidi w:val="0"/>
              <w:rPr>
                <w:sz w:val="28"/>
                <w:szCs w:val="28"/>
              </w:rPr>
            </w:pPr>
          </w:p>
        </w:tc>
        <w:tc>
          <w:tcPr>
            <w:tcW w:w="2552" w:type="dxa"/>
          </w:tcPr>
          <w:p w:rsidR="006F4A98" w:rsidRPr="002277EC" w:rsidRDefault="006F4A98" w:rsidP="00E42712">
            <w:pPr>
              <w:bidi w:val="0"/>
              <w:rPr>
                <w:rFonts w:cs="Times New Roman"/>
                <w:sz w:val="28"/>
                <w:szCs w:val="28"/>
                <w:rtl/>
              </w:rPr>
            </w:pPr>
            <w:r w:rsidRPr="002277EC">
              <w:rPr>
                <w:rFonts w:cs="Times New Roman"/>
                <w:sz w:val="28"/>
                <w:szCs w:val="28"/>
              </w:rPr>
              <w:t>Co-requisites</w:t>
            </w:r>
          </w:p>
        </w:tc>
      </w:tr>
      <w:tr w:rsidR="006F4A98" w:rsidRPr="002277EC" w:rsidTr="00E42712">
        <w:tc>
          <w:tcPr>
            <w:tcW w:w="2628" w:type="dxa"/>
          </w:tcPr>
          <w:p w:rsidR="006F4A98" w:rsidRPr="002277EC" w:rsidRDefault="006F4A98" w:rsidP="00E42712">
            <w:pPr>
              <w:bidi w:val="0"/>
              <w:rPr>
                <w:rFonts w:cs="Times New Roman"/>
                <w:sz w:val="28"/>
                <w:szCs w:val="28"/>
                <w:rtl/>
              </w:rPr>
            </w:pPr>
            <w:r w:rsidRPr="002277EC">
              <w:rPr>
                <w:rFonts w:cs="Times New Roman" w:hint="cs"/>
                <w:sz w:val="28"/>
                <w:szCs w:val="28"/>
                <w:rtl/>
              </w:rPr>
              <w:t>توزيع ساعات المقرر</w:t>
            </w:r>
          </w:p>
        </w:tc>
        <w:tc>
          <w:tcPr>
            <w:tcW w:w="2448" w:type="dxa"/>
            <w:vAlign w:val="center"/>
          </w:tcPr>
          <w:p w:rsidR="006F4A98" w:rsidRPr="002277EC" w:rsidRDefault="006F4A98" w:rsidP="004D5FCB">
            <w:pPr>
              <w:bidi w:val="0"/>
              <w:rPr>
                <w:rFonts w:cs="Times New Roman"/>
                <w:sz w:val="28"/>
                <w:szCs w:val="28"/>
                <w:rtl/>
              </w:rPr>
            </w:pPr>
            <w:r w:rsidRPr="002277EC">
              <w:rPr>
                <w:rFonts w:cs="Times New Roman" w:hint="cs"/>
                <w:sz w:val="28"/>
                <w:szCs w:val="28"/>
                <w:rtl/>
              </w:rPr>
              <w:t>4(3+</w:t>
            </w:r>
            <w:r w:rsidR="004D5FCB">
              <w:rPr>
                <w:rFonts w:cs="Times New Roman" w:hint="cs"/>
                <w:sz w:val="28"/>
                <w:szCs w:val="28"/>
                <w:rtl/>
              </w:rPr>
              <w:t>0</w:t>
            </w:r>
            <w:r w:rsidRPr="002277EC">
              <w:rPr>
                <w:rFonts w:cs="Times New Roman" w:hint="cs"/>
                <w:sz w:val="28"/>
                <w:szCs w:val="28"/>
                <w:rtl/>
              </w:rPr>
              <w:t>+</w:t>
            </w:r>
            <w:r w:rsidR="004D5FCB">
              <w:rPr>
                <w:rFonts w:cs="Times New Roman" w:hint="cs"/>
                <w:sz w:val="28"/>
                <w:szCs w:val="28"/>
                <w:rtl/>
              </w:rPr>
              <w:t>1</w:t>
            </w:r>
            <w:r w:rsidRPr="002277EC">
              <w:rPr>
                <w:rFonts w:cs="Times New Roman" w:hint="cs"/>
                <w:sz w:val="28"/>
                <w:szCs w:val="28"/>
                <w:rtl/>
              </w:rPr>
              <w:t>)</w:t>
            </w:r>
          </w:p>
        </w:tc>
        <w:tc>
          <w:tcPr>
            <w:tcW w:w="2488" w:type="dxa"/>
            <w:vAlign w:val="center"/>
          </w:tcPr>
          <w:p w:rsidR="006F4A98" w:rsidRPr="002277EC" w:rsidRDefault="006F4A98" w:rsidP="004D5FCB">
            <w:pPr>
              <w:bidi w:val="0"/>
              <w:rPr>
                <w:sz w:val="28"/>
                <w:szCs w:val="28"/>
              </w:rPr>
            </w:pPr>
            <w:r w:rsidRPr="002277EC">
              <w:rPr>
                <w:sz w:val="28"/>
                <w:szCs w:val="28"/>
              </w:rPr>
              <w:t>4(3+</w:t>
            </w:r>
            <w:r w:rsidR="004D5FCB">
              <w:rPr>
                <w:sz w:val="28"/>
                <w:szCs w:val="28"/>
              </w:rPr>
              <w:t>0</w:t>
            </w:r>
            <w:r w:rsidRPr="002277EC">
              <w:rPr>
                <w:sz w:val="28"/>
                <w:szCs w:val="28"/>
              </w:rPr>
              <w:t>+</w:t>
            </w:r>
            <w:r w:rsidR="004D5FCB">
              <w:rPr>
                <w:sz w:val="28"/>
                <w:szCs w:val="28"/>
              </w:rPr>
              <w:t>1</w:t>
            </w:r>
            <w:r w:rsidRPr="002277EC">
              <w:rPr>
                <w:sz w:val="28"/>
                <w:szCs w:val="28"/>
              </w:rPr>
              <w:t>)</w:t>
            </w:r>
          </w:p>
        </w:tc>
        <w:tc>
          <w:tcPr>
            <w:tcW w:w="2552" w:type="dxa"/>
          </w:tcPr>
          <w:p w:rsidR="006F4A98" w:rsidRPr="002277EC" w:rsidRDefault="006F4A98" w:rsidP="00E42712">
            <w:pPr>
              <w:bidi w:val="0"/>
              <w:rPr>
                <w:rFonts w:cs="Times New Roman"/>
                <w:sz w:val="28"/>
                <w:szCs w:val="28"/>
              </w:rPr>
            </w:pPr>
            <w:r w:rsidRPr="002277EC">
              <w:rPr>
                <w:rFonts w:cs="Times New Roman"/>
                <w:sz w:val="28"/>
                <w:szCs w:val="28"/>
              </w:rPr>
              <w:t>Credit distribution</w:t>
            </w:r>
          </w:p>
        </w:tc>
      </w:tr>
      <w:tr w:rsidR="006F4A98" w:rsidRPr="002277EC" w:rsidTr="00E42712">
        <w:tc>
          <w:tcPr>
            <w:tcW w:w="10116" w:type="dxa"/>
            <w:gridSpan w:val="4"/>
          </w:tcPr>
          <w:p w:rsidR="006F4A98" w:rsidRPr="002277EC" w:rsidRDefault="006F4A98" w:rsidP="00E42712">
            <w:pPr>
              <w:bidi w:val="0"/>
              <w:rPr>
                <w:rFonts w:cs="Times New Roman"/>
                <w:b/>
                <w:bCs/>
                <w:sz w:val="8"/>
                <w:szCs w:val="8"/>
              </w:rPr>
            </w:pPr>
          </w:p>
          <w:p w:rsidR="006F4A98" w:rsidRPr="002277EC" w:rsidRDefault="006F4A98" w:rsidP="00E42712">
            <w:pPr>
              <w:bidi w:val="0"/>
              <w:rPr>
                <w:rFonts w:cs="Times New Roman"/>
                <w:b/>
                <w:bCs/>
                <w:sz w:val="8"/>
                <w:szCs w:val="8"/>
                <w:rtl/>
              </w:rPr>
            </w:pPr>
          </w:p>
          <w:p w:rsidR="006F4A98" w:rsidRPr="00AC4569" w:rsidRDefault="006F4A98" w:rsidP="00E42712">
            <w:pPr>
              <w:bidi w:val="0"/>
              <w:jc w:val="right"/>
              <w:rPr>
                <w:rFonts w:cs="Times New Roman"/>
                <w:b/>
                <w:bCs/>
                <w:sz w:val="24"/>
                <w:szCs w:val="24"/>
                <w:u w:val="single"/>
              </w:rPr>
            </w:pPr>
            <w:r w:rsidRPr="002277EC">
              <w:rPr>
                <w:rFonts w:cs="Times New Roman" w:hint="cs"/>
                <w:b/>
                <w:bCs/>
                <w:sz w:val="28"/>
                <w:szCs w:val="28"/>
                <w:u w:val="single"/>
                <w:rtl/>
              </w:rPr>
              <w:t>وصف المقرر:</w:t>
            </w:r>
            <w:r w:rsidRPr="002277EC">
              <w:rPr>
                <w:rFonts w:cs="Times New Roman" w:hint="cs"/>
                <w:b/>
                <w:bCs/>
                <w:sz w:val="28"/>
                <w:szCs w:val="28"/>
                <w:rtl/>
              </w:rPr>
              <w:tab/>
            </w:r>
            <w:r w:rsidRPr="00AC4569">
              <w:rPr>
                <w:rFonts w:cs="Times New Roman" w:hint="cs"/>
                <w:b/>
                <w:bCs/>
                <w:sz w:val="24"/>
                <w:szCs w:val="24"/>
                <w:rtl/>
              </w:rPr>
              <w:t xml:space="preserve">  </w:t>
            </w:r>
          </w:p>
          <w:p w:rsidR="006F4A98" w:rsidRPr="002277EC" w:rsidRDefault="006F4A98" w:rsidP="00E42712">
            <w:pPr>
              <w:rPr>
                <w:rFonts w:cs="Times New Roman"/>
                <w:sz w:val="28"/>
                <w:szCs w:val="28"/>
                <w:rtl/>
              </w:rPr>
            </w:pPr>
            <w:r w:rsidRPr="00AC4569">
              <w:rPr>
                <w:rFonts w:cs="Times New Roman" w:hint="cs"/>
                <w:sz w:val="24"/>
                <w:szCs w:val="24"/>
                <w:rtl/>
              </w:rPr>
              <w:t xml:space="preserve">المتجهات وتحليل القوى، </w:t>
            </w:r>
            <w:r w:rsidRPr="00AC4569">
              <w:rPr>
                <w:rFonts w:cs="Times New Roman"/>
                <w:sz w:val="24"/>
                <w:szCs w:val="24"/>
                <w:rtl/>
              </w:rPr>
              <w:t xml:space="preserve"> قانون كولوم ، المجال </w:t>
            </w:r>
            <w:r w:rsidRPr="00AC4569">
              <w:rPr>
                <w:rFonts w:cs="Times New Roman" w:hint="cs"/>
                <w:sz w:val="24"/>
                <w:szCs w:val="24"/>
                <w:rtl/>
              </w:rPr>
              <w:t>و</w:t>
            </w:r>
            <w:r w:rsidRPr="00AC4569">
              <w:rPr>
                <w:rFonts w:cs="Times New Roman"/>
                <w:sz w:val="24"/>
                <w:szCs w:val="24"/>
                <w:rtl/>
              </w:rPr>
              <w:t>الجهد الكهربائي</w:t>
            </w:r>
            <w:r w:rsidRPr="00AC4569">
              <w:rPr>
                <w:rFonts w:cs="Times New Roman" w:hint="cs"/>
                <w:sz w:val="24"/>
                <w:szCs w:val="24"/>
                <w:rtl/>
              </w:rPr>
              <w:t xml:space="preserve"> حركة </w:t>
            </w:r>
            <w:r w:rsidRPr="00AC4569">
              <w:rPr>
                <w:rFonts w:cs="Times New Roman"/>
                <w:sz w:val="24"/>
                <w:szCs w:val="24"/>
                <w:rtl/>
              </w:rPr>
              <w:t>شحنة نقطية في مجال كهربي</w:t>
            </w:r>
            <w:r w:rsidRPr="00AC4569">
              <w:rPr>
                <w:rFonts w:cs="Times New Roman" w:hint="cs"/>
                <w:sz w:val="24"/>
                <w:szCs w:val="24"/>
                <w:rtl/>
              </w:rPr>
              <w:t xml:space="preserve"> ،</w:t>
            </w:r>
            <w:r w:rsidRPr="00AC4569">
              <w:rPr>
                <w:rFonts w:cs="Times New Roman"/>
                <w:sz w:val="24"/>
                <w:szCs w:val="24"/>
                <w:rtl/>
              </w:rPr>
              <w:t xml:space="preserve"> المكثفات</w:t>
            </w:r>
            <w:r w:rsidRPr="00AC4569">
              <w:rPr>
                <w:rFonts w:cs="Times New Roman" w:hint="cs"/>
                <w:sz w:val="24"/>
                <w:szCs w:val="24"/>
                <w:rtl/>
              </w:rPr>
              <w:t xml:space="preserve">، طاقة مكثف مشحون، </w:t>
            </w:r>
            <w:r w:rsidRPr="00AC4569">
              <w:rPr>
                <w:rFonts w:cs="Times New Roman"/>
                <w:sz w:val="24"/>
                <w:szCs w:val="24"/>
                <w:rtl/>
              </w:rPr>
              <w:t>التيار المستمر</w:t>
            </w:r>
            <w:r w:rsidRPr="00AC4569">
              <w:rPr>
                <w:rFonts w:cs="Times New Roman" w:hint="cs"/>
                <w:sz w:val="24"/>
                <w:szCs w:val="24"/>
                <w:rtl/>
              </w:rPr>
              <w:t>،</w:t>
            </w:r>
            <w:r w:rsidRPr="00AC4569">
              <w:rPr>
                <w:rFonts w:cs="Times New Roman"/>
                <w:sz w:val="24"/>
                <w:szCs w:val="24"/>
                <w:rtl/>
              </w:rPr>
              <w:t xml:space="preserve"> قانون أوم ، </w:t>
            </w:r>
            <w:r w:rsidRPr="00AC4569">
              <w:rPr>
                <w:rFonts w:cs="Times New Roman" w:hint="cs"/>
                <w:sz w:val="24"/>
                <w:szCs w:val="24"/>
                <w:rtl/>
              </w:rPr>
              <w:t xml:space="preserve">المقاومة ودرجة الحرارة، </w:t>
            </w:r>
            <w:r w:rsidRPr="00AC4569">
              <w:rPr>
                <w:rFonts w:cs="Times New Roman"/>
                <w:sz w:val="24"/>
                <w:szCs w:val="24"/>
                <w:rtl/>
              </w:rPr>
              <w:t xml:space="preserve">الطاقة </w:t>
            </w:r>
            <w:r w:rsidRPr="00AC4569">
              <w:rPr>
                <w:rFonts w:cs="Times New Roman" w:hint="cs"/>
                <w:sz w:val="24"/>
                <w:szCs w:val="24"/>
                <w:rtl/>
              </w:rPr>
              <w:t>و</w:t>
            </w:r>
            <w:r w:rsidRPr="00AC4569">
              <w:rPr>
                <w:rFonts w:cs="Times New Roman"/>
                <w:sz w:val="24"/>
                <w:szCs w:val="24"/>
                <w:rtl/>
              </w:rPr>
              <w:t xml:space="preserve">القدرة الكهربائية، </w:t>
            </w:r>
            <w:r w:rsidRPr="00AC4569">
              <w:rPr>
                <w:rFonts w:cs="Times New Roman" w:hint="cs"/>
                <w:sz w:val="24"/>
                <w:szCs w:val="24"/>
                <w:rtl/>
              </w:rPr>
              <w:t>قاعدة كيرشوف، تيار الشحن والتفريغ لمكثف،  قانونا الإ</w:t>
            </w:r>
            <w:r w:rsidRPr="00AC4569">
              <w:rPr>
                <w:rFonts w:cs="Times New Roman"/>
                <w:sz w:val="24"/>
                <w:szCs w:val="24"/>
                <w:rtl/>
              </w:rPr>
              <w:t xml:space="preserve">نعكاس ، المرايا </w:t>
            </w:r>
            <w:r w:rsidRPr="00AC4569">
              <w:rPr>
                <w:rFonts w:cs="Times New Roman" w:hint="cs"/>
                <w:sz w:val="24"/>
                <w:szCs w:val="24"/>
                <w:rtl/>
              </w:rPr>
              <w:t xml:space="preserve">وأنواعها </w:t>
            </w:r>
            <w:r w:rsidRPr="00AC4569">
              <w:rPr>
                <w:rFonts w:cs="Times New Roman"/>
                <w:sz w:val="24"/>
                <w:szCs w:val="24"/>
                <w:rtl/>
              </w:rPr>
              <w:t xml:space="preserve">، </w:t>
            </w:r>
            <w:r w:rsidRPr="00AC4569">
              <w:rPr>
                <w:rFonts w:cs="Times New Roman" w:hint="cs"/>
                <w:sz w:val="24"/>
                <w:szCs w:val="24"/>
                <w:rtl/>
              </w:rPr>
              <w:t>إ</w:t>
            </w:r>
            <w:r w:rsidRPr="00AC4569">
              <w:rPr>
                <w:rFonts w:cs="Times New Roman"/>
                <w:sz w:val="24"/>
                <w:szCs w:val="24"/>
                <w:rtl/>
              </w:rPr>
              <w:t xml:space="preserve">نكسار الضوء </w:t>
            </w:r>
            <w:r w:rsidRPr="00AC4569">
              <w:rPr>
                <w:rFonts w:cs="Times New Roman" w:hint="cs"/>
                <w:sz w:val="24"/>
                <w:szCs w:val="24"/>
                <w:rtl/>
              </w:rPr>
              <w:t>،</w:t>
            </w:r>
            <w:r w:rsidRPr="00AC4569">
              <w:rPr>
                <w:rFonts w:cs="Times New Roman"/>
                <w:sz w:val="24"/>
                <w:szCs w:val="24"/>
                <w:rtl/>
              </w:rPr>
              <w:t xml:space="preserve"> العدسات </w:t>
            </w:r>
            <w:r w:rsidRPr="00AC4569">
              <w:rPr>
                <w:rFonts w:cs="Times New Roman" w:hint="cs"/>
                <w:sz w:val="24"/>
                <w:szCs w:val="24"/>
                <w:rtl/>
              </w:rPr>
              <w:t>وأنواعها</w:t>
            </w:r>
            <w:r w:rsidRPr="00AC4569">
              <w:rPr>
                <w:rFonts w:cs="Times New Roman"/>
                <w:sz w:val="24"/>
                <w:szCs w:val="24"/>
                <w:rtl/>
              </w:rPr>
              <w:t>،</w:t>
            </w:r>
            <w:r w:rsidRPr="00AC4569">
              <w:rPr>
                <w:rFonts w:cs="Times New Roman" w:hint="cs"/>
                <w:sz w:val="24"/>
                <w:szCs w:val="24"/>
                <w:rtl/>
              </w:rPr>
              <w:t xml:space="preserve"> </w:t>
            </w:r>
            <w:r w:rsidRPr="00AC4569">
              <w:rPr>
                <w:rFonts w:cs="Times New Roman"/>
                <w:sz w:val="24"/>
                <w:szCs w:val="24"/>
                <w:rtl/>
              </w:rPr>
              <w:t>ق</w:t>
            </w:r>
            <w:r w:rsidRPr="00AC4569">
              <w:rPr>
                <w:rFonts w:cs="Times New Roman" w:hint="cs"/>
                <w:sz w:val="24"/>
                <w:szCs w:val="24"/>
                <w:rtl/>
              </w:rPr>
              <w:t xml:space="preserve">وانين </w:t>
            </w:r>
            <w:r w:rsidRPr="00AC4569">
              <w:rPr>
                <w:rFonts w:cs="Times New Roman"/>
                <w:sz w:val="24"/>
                <w:szCs w:val="24"/>
                <w:rtl/>
              </w:rPr>
              <w:t>الانعكاس</w:t>
            </w:r>
            <w:r w:rsidRPr="00AC4569">
              <w:rPr>
                <w:rFonts w:cs="Times New Roman" w:hint="cs"/>
                <w:sz w:val="24"/>
                <w:szCs w:val="24"/>
                <w:rtl/>
              </w:rPr>
              <w:t xml:space="preserve"> و</w:t>
            </w:r>
            <w:r w:rsidRPr="00AC4569">
              <w:rPr>
                <w:rFonts w:cs="Times New Roman"/>
                <w:sz w:val="24"/>
                <w:szCs w:val="24"/>
                <w:rtl/>
              </w:rPr>
              <w:t>الانكسار، الم</w:t>
            </w:r>
            <w:r w:rsidRPr="00AC4569">
              <w:rPr>
                <w:rFonts w:cs="Times New Roman" w:hint="cs"/>
                <w:sz w:val="24"/>
                <w:szCs w:val="24"/>
                <w:rtl/>
              </w:rPr>
              <w:t>ن</w:t>
            </w:r>
            <w:r w:rsidRPr="00AC4569">
              <w:rPr>
                <w:rFonts w:cs="Times New Roman"/>
                <w:sz w:val="24"/>
                <w:szCs w:val="24"/>
                <w:rtl/>
              </w:rPr>
              <w:t>شور.</w:t>
            </w:r>
            <w:r w:rsidRPr="00AC4569">
              <w:rPr>
                <w:rFonts w:cs="Times New Roman" w:hint="cs"/>
                <w:sz w:val="24"/>
                <w:szCs w:val="24"/>
                <w:rtl/>
              </w:rPr>
              <w:t xml:space="preserve"> </w:t>
            </w:r>
            <w:r w:rsidRPr="00AC4569">
              <w:rPr>
                <w:rFonts w:cs="Times New Roman"/>
                <w:sz w:val="24"/>
                <w:szCs w:val="24"/>
                <w:rtl/>
              </w:rPr>
              <w:t>الانعكاس الكلي الداخلي والزاوية الحرجة</w:t>
            </w:r>
            <w:r w:rsidRPr="00AC4569">
              <w:rPr>
                <w:rFonts w:cs="Times New Roman" w:hint="cs"/>
                <w:sz w:val="24"/>
                <w:szCs w:val="24"/>
                <w:rtl/>
              </w:rPr>
              <w:t>، العدسات، العدسات المركبة، المجهر البسيط والمركب</w:t>
            </w:r>
            <w:r w:rsidRPr="00AC4569">
              <w:rPr>
                <w:rFonts w:cs="Times New Roman"/>
                <w:sz w:val="24"/>
                <w:szCs w:val="24"/>
                <w:rtl/>
              </w:rPr>
              <w:t>.</w:t>
            </w:r>
            <w:r w:rsidRPr="00AC4569">
              <w:rPr>
                <w:rFonts w:cs="Times New Roman" w:hint="cs"/>
                <w:sz w:val="24"/>
                <w:szCs w:val="24"/>
                <w:rtl/>
              </w:rPr>
              <w:t xml:space="preserve">  </w:t>
            </w:r>
            <w:r w:rsidRPr="00AC4569">
              <w:rPr>
                <w:rFonts w:cs="Times New Roman"/>
                <w:sz w:val="24"/>
                <w:szCs w:val="24"/>
                <w:rtl/>
              </w:rPr>
              <w:t xml:space="preserve">مقدمة في نظرية الكم, ظواهر إشعاع الجسم الأسود ، الأثر الكهروضوئي، </w:t>
            </w:r>
            <w:r w:rsidRPr="00AC4569">
              <w:rPr>
                <w:rFonts w:cs="Times New Roman" w:hint="cs"/>
                <w:sz w:val="24"/>
                <w:szCs w:val="24"/>
                <w:rtl/>
              </w:rPr>
              <w:t>ا</w:t>
            </w:r>
            <w:r w:rsidRPr="00AC4569">
              <w:rPr>
                <w:rFonts w:cs="Times New Roman"/>
                <w:sz w:val="24"/>
                <w:szCs w:val="24"/>
                <w:rtl/>
              </w:rPr>
              <w:t>لأشعة السينية.</w:t>
            </w:r>
            <w:r w:rsidRPr="00AC4569">
              <w:rPr>
                <w:rFonts w:cs="Times New Roman" w:hint="cs"/>
                <w:sz w:val="24"/>
                <w:szCs w:val="24"/>
                <w:rtl/>
              </w:rPr>
              <w:t xml:space="preserve"> </w:t>
            </w:r>
            <w:r w:rsidRPr="00AC4569">
              <w:rPr>
                <w:rFonts w:cs="Times New Roman"/>
                <w:sz w:val="24"/>
                <w:szCs w:val="24"/>
                <w:rtl/>
              </w:rPr>
              <w:t>خواص النواة, التحلل الإشعاعي، قانون التحلل الإشعاعي ، التفاعلات النووية</w:t>
            </w:r>
            <w:r w:rsidRPr="00AC4569">
              <w:rPr>
                <w:rFonts w:cs="Times New Roman" w:hint="cs"/>
                <w:sz w:val="24"/>
                <w:szCs w:val="24"/>
                <w:rtl/>
              </w:rPr>
              <w:t xml:space="preserve">، </w:t>
            </w:r>
            <w:r w:rsidRPr="00AC4569">
              <w:rPr>
                <w:rFonts w:cs="Times New Roman"/>
                <w:sz w:val="24"/>
                <w:szCs w:val="24"/>
                <w:rtl/>
              </w:rPr>
              <w:t>النشاط الإشعاعي</w:t>
            </w:r>
            <w:r w:rsidRPr="00AC4569">
              <w:rPr>
                <w:rFonts w:cs="Times New Roman"/>
                <w:sz w:val="24"/>
                <w:szCs w:val="24"/>
              </w:rPr>
              <w:t xml:space="preserve"> </w:t>
            </w:r>
            <w:r w:rsidRPr="00AC4569">
              <w:rPr>
                <w:rFonts w:cs="Times New Roman" w:hint="cs"/>
                <w:sz w:val="24"/>
                <w:szCs w:val="24"/>
                <w:rtl/>
              </w:rPr>
              <w:t>.</w:t>
            </w:r>
          </w:p>
        </w:tc>
      </w:tr>
      <w:tr w:rsidR="006F4A98" w:rsidRPr="000F1D7E" w:rsidTr="00E42712">
        <w:tc>
          <w:tcPr>
            <w:tcW w:w="10116" w:type="dxa"/>
            <w:gridSpan w:val="4"/>
          </w:tcPr>
          <w:p w:rsidR="006F4A98" w:rsidRPr="000F1D7E" w:rsidRDefault="006F4A98" w:rsidP="00E42712">
            <w:pPr>
              <w:bidi w:val="0"/>
              <w:rPr>
                <w:rFonts w:asciiTheme="majorBidi" w:hAnsiTheme="majorBidi" w:cstheme="majorBidi"/>
                <w:b/>
                <w:bCs/>
                <w:sz w:val="8"/>
                <w:szCs w:val="8"/>
                <w:rtl/>
              </w:rPr>
            </w:pPr>
          </w:p>
          <w:p w:rsidR="006F4A98" w:rsidRPr="000F1D7E" w:rsidRDefault="006F4A98" w:rsidP="00E42712">
            <w:pPr>
              <w:bidi w:val="0"/>
              <w:rPr>
                <w:rFonts w:asciiTheme="majorBidi" w:hAnsiTheme="majorBidi" w:cstheme="majorBidi"/>
                <w:b/>
                <w:bCs/>
                <w:sz w:val="18"/>
                <w:szCs w:val="18"/>
                <w:u w:val="single"/>
              </w:rPr>
            </w:pPr>
            <w:r w:rsidRPr="000F1D7E">
              <w:rPr>
                <w:rFonts w:asciiTheme="majorBidi" w:hAnsiTheme="majorBidi" w:cstheme="majorBidi"/>
                <w:b/>
                <w:bCs/>
                <w:sz w:val="18"/>
                <w:szCs w:val="18"/>
                <w:u w:val="single"/>
              </w:rPr>
              <w:t>Course Description:</w:t>
            </w:r>
          </w:p>
          <w:p w:rsidR="006F4A98" w:rsidRPr="000F1D7E" w:rsidRDefault="006F4A98" w:rsidP="00E42712">
            <w:pPr>
              <w:bidi w:val="0"/>
              <w:ind w:left="459" w:right="90" w:hanging="283"/>
              <w:rPr>
                <w:rFonts w:asciiTheme="majorBidi" w:hAnsiTheme="majorBidi" w:cstheme="majorBidi"/>
                <w:sz w:val="18"/>
                <w:szCs w:val="18"/>
              </w:rPr>
            </w:pPr>
            <w:r w:rsidRPr="000F1D7E">
              <w:rPr>
                <w:rFonts w:asciiTheme="majorBidi" w:hAnsiTheme="majorBidi" w:cstheme="majorBidi"/>
                <w:sz w:val="18"/>
                <w:szCs w:val="18"/>
              </w:rPr>
              <w:t xml:space="preserve">- Vectors and forces analysis, Electric forces, field and potential. motion of charged particle in electric field, Capacitance, Energy of charged capacitor,  Direct current (DC), Ohm’s law, Resistance and temperature, energy and power, Kirchhoff's rules, Current in charged  Capacitor.  </w:t>
            </w:r>
          </w:p>
          <w:p w:rsidR="006F4A98" w:rsidRPr="000F1D7E" w:rsidRDefault="006F4A98" w:rsidP="00E42712">
            <w:pPr>
              <w:bidi w:val="0"/>
              <w:ind w:left="318" w:right="90" w:hanging="142"/>
              <w:rPr>
                <w:rFonts w:asciiTheme="majorBidi" w:hAnsiTheme="majorBidi" w:cstheme="majorBidi"/>
                <w:sz w:val="18"/>
                <w:szCs w:val="18"/>
              </w:rPr>
            </w:pPr>
            <w:r w:rsidRPr="000F1D7E">
              <w:rPr>
                <w:rFonts w:asciiTheme="majorBidi" w:hAnsiTheme="majorBidi" w:cstheme="majorBidi"/>
                <w:sz w:val="18"/>
                <w:szCs w:val="18"/>
              </w:rPr>
              <w:t xml:space="preserve">- Reflection and refraction of light: reflection and refraction laws, refraction by  </w:t>
            </w:r>
          </w:p>
          <w:p w:rsidR="006F4A98" w:rsidRPr="000F1D7E" w:rsidRDefault="006F4A98" w:rsidP="00E42712">
            <w:pPr>
              <w:bidi w:val="0"/>
              <w:ind w:left="176" w:right="90"/>
              <w:rPr>
                <w:rFonts w:asciiTheme="majorBidi" w:hAnsiTheme="majorBidi" w:cstheme="majorBidi"/>
                <w:sz w:val="18"/>
                <w:szCs w:val="18"/>
              </w:rPr>
            </w:pPr>
            <w:r w:rsidRPr="000F1D7E">
              <w:rPr>
                <w:rFonts w:asciiTheme="majorBidi" w:hAnsiTheme="majorBidi" w:cstheme="majorBidi"/>
                <w:sz w:val="18"/>
                <w:szCs w:val="18"/>
              </w:rPr>
              <w:t xml:space="preserve">   plane-parallel plate, Prism, total internal reflection and the critical angle. </w:t>
            </w:r>
          </w:p>
          <w:p w:rsidR="006F4A98" w:rsidRPr="000F1D7E" w:rsidRDefault="006F4A98" w:rsidP="006F4A98">
            <w:pPr>
              <w:pStyle w:val="ListParagraph"/>
              <w:numPr>
                <w:ilvl w:val="0"/>
                <w:numId w:val="1"/>
              </w:numPr>
              <w:bidi w:val="0"/>
              <w:ind w:left="318" w:right="90" w:hanging="142"/>
              <w:rPr>
                <w:rFonts w:asciiTheme="majorBidi" w:hAnsiTheme="majorBidi" w:cstheme="majorBidi"/>
                <w:sz w:val="18"/>
                <w:szCs w:val="18"/>
              </w:rPr>
            </w:pPr>
            <w:r w:rsidRPr="000F1D7E">
              <w:rPr>
                <w:rFonts w:asciiTheme="majorBidi" w:hAnsiTheme="majorBidi" w:cstheme="majorBidi"/>
                <w:sz w:val="18"/>
                <w:szCs w:val="18"/>
              </w:rPr>
              <w:t xml:space="preserve">Introduction to quantum theory, Black Body radiation, Photoelectric effect, </w:t>
            </w:r>
          </w:p>
          <w:p w:rsidR="006F4A98" w:rsidRPr="000F1D7E" w:rsidRDefault="006F4A98" w:rsidP="00E42712">
            <w:pPr>
              <w:pStyle w:val="ListParagraph"/>
              <w:bidi w:val="0"/>
              <w:ind w:left="318" w:right="90"/>
              <w:rPr>
                <w:rFonts w:asciiTheme="majorBidi" w:hAnsiTheme="majorBidi" w:cstheme="majorBidi"/>
                <w:sz w:val="18"/>
                <w:szCs w:val="18"/>
              </w:rPr>
            </w:pPr>
            <w:r w:rsidRPr="000F1D7E">
              <w:rPr>
                <w:rFonts w:asciiTheme="majorBidi" w:hAnsiTheme="majorBidi" w:cstheme="majorBidi"/>
                <w:sz w:val="18"/>
                <w:szCs w:val="18"/>
                <w:rtl/>
              </w:rPr>
              <w:t xml:space="preserve"> </w:t>
            </w:r>
            <w:r w:rsidRPr="000F1D7E">
              <w:rPr>
                <w:rFonts w:asciiTheme="majorBidi" w:hAnsiTheme="majorBidi" w:cstheme="majorBidi"/>
                <w:sz w:val="18"/>
                <w:szCs w:val="18"/>
              </w:rPr>
              <w:t xml:space="preserve">X-Rays, Nuclear Decay, Decay Law, Nuclear reactions, Radioactivity.  </w:t>
            </w:r>
          </w:p>
          <w:p w:rsidR="006F4A98" w:rsidRPr="000F1D7E" w:rsidRDefault="006F4A98" w:rsidP="00E42712">
            <w:pPr>
              <w:pStyle w:val="ListParagraph"/>
              <w:bidi w:val="0"/>
              <w:ind w:left="318" w:right="90"/>
              <w:rPr>
                <w:rFonts w:asciiTheme="majorBidi" w:hAnsiTheme="majorBidi" w:cstheme="majorBidi"/>
                <w:sz w:val="24"/>
                <w:szCs w:val="24"/>
              </w:rPr>
            </w:pPr>
          </w:p>
          <w:p w:rsidR="006F4A98" w:rsidRDefault="006F4A98" w:rsidP="00E42712">
            <w:pPr>
              <w:autoSpaceDE w:val="0"/>
              <w:autoSpaceDN w:val="0"/>
              <w:bidi w:val="0"/>
              <w:adjustRightInd w:val="0"/>
              <w:rPr>
                <w:rFonts w:asciiTheme="majorBidi" w:hAnsiTheme="majorBidi" w:cstheme="majorBidi"/>
                <w:b/>
                <w:bCs/>
                <w:sz w:val="18"/>
                <w:szCs w:val="18"/>
                <w:u w:val="single"/>
              </w:rPr>
            </w:pPr>
            <w:r w:rsidRPr="000F1D7E">
              <w:rPr>
                <w:rFonts w:asciiTheme="majorBidi" w:hAnsiTheme="majorBidi" w:cstheme="majorBidi"/>
                <w:b/>
                <w:bCs/>
                <w:sz w:val="18"/>
                <w:szCs w:val="18"/>
                <w:u w:val="single"/>
              </w:rPr>
              <w:t>Course Objectives:</w:t>
            </w:r>
          </w:p>
          <w:p w:rsidR="00155CB9" w:rsidRPr="000F1D7E" w:rsidRDefault="00155CB9" w:rsidP="00155CB9">
            <w:pPr>
              <w:autoSpaceDE w:val="0"/>
              <w:autoSpaceDN w:val="0"/>
              <w:bidi w:val="0"/>
              <w:adjustRightInd w:val="0"/>
              <w:rPr>
                <w:rFonts w:asciiTheme="majorBidi" w:hAnsiTheme="majorBidi" w:cstheme="majorBidi"/>
                <w:b/>
                <w:bCs/>
                <w:sz w:val="18"/>
                <w:szCs w:val="18"/>
                <w:u w:val="single"/>
              </w:rPr>
            </w:pPr>
          </w:p>
          <w:p w:rsidR="006F4A98" w:rsidRPr="000F1D7E" w:rsidRDefault="006F4A98" w:rsidP="00E42712">
            <w:pPr>
              <w:autoSpaceDE w:val="0"/>
              <w:autoSpaceDN w:val="0"/>
              <w:bidi w:val="0"/>
              <w:adjustRightInd w:val="0"/>
              <w:rPr>
                <w:rFonts w:asciiTheme="majorBidi" w:hAnsiTheme="majorBidi" w:cstheme="majorBidi"/>
                <w:sz w:val="18"/>
                <w:szCs w:val="18"/>
              </w:rPr>
            </w:pPr>
            <w:r w:rsidRPr="000F1D7E">
              <w:rPr>
                <w:rFonts w:asciiTheme="majorBidi" w:hAnsiTheme="majorBidi" w:cstheme="majorBidi"/>
                <w:sz w:val="18"/>
                <w:szCs w:val="18"/>
              </w:rPr>
              <w:t xml:space="preserve">The course will provide an overview of topics in general physics : electricity, optics and </w:t>
            </w:r>
            <w:proofErr w:type="spellStart"/>
            <w:r w:rsidRPr="000F1D7E">
              <w:rPr>
                <w:rFonts w:asciiTheme="majorBidi" w:hAnsiTheme="majorBidi" w:cstheme="majorBidi"/>
                <w:sz w:val="18"/>
                <w:szCs w:val="18"/>
              </w:rPr>
              <w:t>e.m</w:t>
            </w:r>
            <w:proofErr w:type="spellEnd"/>
            <w:r w:rsidRPr="000F1D7E">
              <w:rPr>
                <w:rFonts w:asciiTheme="majorBidi" w:hAnsiTheme="majorBidi" w:cstheme="majorBidi"/>
                <w:sz w:val="18"/>
                <w:szCs w:val="18"/>
              </w:rPr>
              <w:t>. radiation.</w:t>
            </w:r>
          </w:p>
          <w:p w:rsidR="006F4A98" w:rsidRPr="000F1D7E" w:rsidRDefault="006F4A98" w:rsidP="00E42712">
            <w:pPr>
              <w:autoSpaceDE w:val="0"/>
              <w:autoSpaceDN w:val="0"/>
              <w:bidi w:val="0"/>
              <w:adjustRightInd w:val="0"/>
              <w:rPr>
                <w:rFonts w:asciiTheme="majorBidi" w:hAnsiTheme="majorBidi" w:cstheme="majorBidi"/>
                <w:b/>
                <w:bCs/>
                <w:sz w:val="18"/>
                <w:szCs w:val="18"/>
                <w:u w:val="single"/>
              </w:rPr>
            </w:pPr>
            <w:r w:rsidRPr="000F1D7E">
              <w:rPr>
                <w:rFonts w:asciiTheme="majorBidi" w:hAnsiTheme="majorBidi" w:cstheme="majorBidi"/>
                <w:b/>
                <w:bCs/>
                <w:sz w:val="18"/>
                <w:szCs w:val="18"/>
                <w:u w:val="single"/>
              </w:rPr>
              <w:t>Course outcomes:</w:t>
            </w:r>
          </w:p>
          <w:p w:rsidR="006F4A98" w:rsidRDefault="006F4A98" w:rsidP="00E42712">
            <w:pPr>
              <w:bidi w:val="0"/>
              <w:rPr>
                <w:rFonts w:asciiTheme="majorBidi" w:hAnsiTheme="majorBidi" w:cstheme="majorBidi"/>
                <w:sz w:val="18"/>
                <w:szCs w:val="18"/>
              </w:rPr>
            </w:pPr>
            <w:r w:rsidRPr="000F1D7E">
              <w:rPr>
                <w:rFonts w:asciiTheme="majorBidi" w:hAnsiTheme="majorBidi" w:cstheme="majorBidi"/>
                <w:sz w:val="18"/>
                <w:szCs w:val="18"/>
              </w:rPr>
              <w:t>The Mai</w:t>
            </w:r>
            <w:r>
              <w:rPr>
                <w:rFonts w:asciiTheme="majorBidi" w:hAnsiTheme="majorBidi" w:cstheme="majorBidi"/>
                <w:sz w:val="18"/>
                <w:szCs w:val="18"/>
              </w:rPr>
              <w:t>n</w:t>
            </w:r>
            <w:r w:rsidRPr="000F1D7E">
              <w:rPr>
                <w:rFonts w:asciiTheme="majorBidi" w:hAnsiTheme="majorBidi" w:cstheme="majorBidi"/>
                <w:sz w:val="18"/>
                <w:szCs w:val="18"/>
              </w:rPr>
              <w:t xml:space="preserve"> ILOs are:</w:t>
            </w:r>
            <w:r>
              <w:rPr>
                <w:rFonts w:asciiTheme="majorBidi" w:hAnsiTheme="majorBidi" w:cstheme="majorBidi"/>
                <w:sz w:val="18"/>
                <w:szCs w:val="18"/>
              </w:rPr>
              <w:t xml:space="preserve"> 1- basis of electricity, optics and </w:t>
            </w:r>
            <w:proofErr w:type="spellStart"/>
            <w:r>
              <w:rPr>
                <w:rFonts w:asciiTheme="majorBidi" w:hAnsiTheme="majorBidi" w:cstheme="majorBidi"/>
                <w:sz w:val="18"/>
                <w:szCs w:val="18"/>
              </w:rPr>
              <w:t>e.m</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radiaton</w:t>
            </w:r>
            <w:proofErr w:type="spellEnd"/>
            <w:r>
              <w:rPr>
                <w:rFonts w:asciiTheme="majorBidi" w:hAnsiTheme="majorBidi" w:cstheme="majorBidi"/>
                <w:sz w:val="18"/>
                <w:szCs w:val="18"/>
              </w:rPr>
              <w:t>.</w:t>
            </w:r>
          </w:p>
          <w:p w:rsidR="006F4A98" w:rsidRPr="00155CB9" w:rsidRDefault="006F4A98" w:rsidP="00155CB9">
            <w:pPr>
              <w:pStyle w:val="ListParagraph"/>
              <w:bidi w:val="0"/>
              <w:rPr>
                <w:rFonts w:asciiTheme="majorBidi" w:hAnsiTheme="majorBidi" w:cstheme="majorBidi"/>
                <w:sz w:val="18"/>
                <w:szCs w:val="18"/>
              </w:rPr>
            </w:pPr>
            <w:r>
              <w:rPr>
                <w:rFonts w:asciiTheme="majorBidi" w:hAnsiTheme="majorBidi" w:cstheme="majorBidi"/>
                <w:sz w:val="18"/>
                <w:szCs w:val="18"/>
              </w:rPr>
              <w:t>2- Generic skills such as communication, problem solving</w:t>
            </w:r>
          </w:p>
        </w:tc>
      </w:tr>
      <w:tr w:rsidR="006F4A98" w:rsidRPr="002277EC" w:rsidTr="00E42712">
        <w:trPr>
          <w:trHeight w:val="1134"/>
        </w:trPr>
        <w:tc>
          <w:tcPr>
            <w:tcW w:w="10116" w:type="dxa"/>
            <w:gridSpan w:val="4"/>
            <w:tcMar>
              <w:left w:w="0" w:type="dxa"/>
              <w:right w:w="0" w:type="dxa"/>
            </w:tcMar>
          </w:tcPr>
          <w:p w:rsidR="006F4A98" w:rsidRPr="003F6256" w:rsidRDefault="006F4A98" w:rsidP="00E42712">
            <w:pPr>
              <w:bidi w:val="0"/>
              <w:ind w:left="-180" w:right="-180" w:firstLine="180"/>
              <w:rPr>
                <w:rFonts w:cs="Times New Roman"/>
                <w:b/>
                <w:bCs/>
              </w:rPr>
            </w:pPr>
            <w:r w:rsidRPr="003F6256">
              <w:rPr>
                <w:rFonts w:cs="Times New Roman"/>
                <w:b/>
                <w:bCs/>
                <w:u w:val="single"/>
              </w:rPr>
              <w:t>Textbooks and References</w:t>
            </w:r>
            <w:r w:rsidRPr="003F6256">
              <w:rPr>
                <w:rFonts w:cs="Times New Roman"/>
                <w:b/>
                <w:bCs/>
              </w:rPr>
              <w:t xml:space="preserve">:                                                                                  </w:t>
            </w:r>
            <w:r w:rsidRPr="003F6256">
              <w:rPr>
                <w:rFonts w:cs="Times New Roman"/>
                <w:b/>
                <w:bCs/>
                <w:u w:val="single"/>
              </w:rPr>
              <w:t xml:space="preserve">: </w:t>
            </w:r>
            <w:r w:rsidRPr="003F6256">
              <w:rPr>
                <w:rFonts w:cs="Times New Roman" w:hint="cs"/>
                <w:b/>
                <w:bCs/>
                <w:u w:val="single"/>
                <w:rtl/>
              </w:rPr>
              <w:t xml:space="preserve"> الكتب والمراجع المقررة</w:t>
            </w:r>
          </w:p>
          <w:p w:rsidR="006F4A98" w:rsidRPr="003F6256" w:rsidRDefault="006F4A98" w:rsidP="006F4A98">
            <w:pPr>
              <w:numPr>
                <w:ilvl w:val="0"/>
                <w:numId w:val="2"/>
              </w:numPr>
              <w:bidi w:val="0"/>
              <w:ind w:left="459" w:right="90" w:hanging="283"/>
              <w:rPr>
                <w:b/>
                <w:bCs/>
              </w:rPr>
            </w:pPr>
            <w:r w:rsidRPr="003F6256">
              <w:rPr>
                <w:b/>
                <w:bCs/>
              </w:rPr>
              <w:t xml:space="preserve">Physics for Scientists and Engineering with modern Physics, Raymond A. </w:t>
            </w:r>
            <w:proofErr w:type="spellStart"/>
            <w:r w:rsidRPr="003F6256">
              <w:rPr>
                <w:b/>
                <w:bCs/>
              </w:rPr>
              <w:t>Serway</w:t>
            </w:r>
            <w:proofErr w:type="spellEnd"/>
            <w:r w:rsidRPr="003F6256">
              <w:rPr>
                <w:b/>
                <w:bCs/>
              </w:rPr>
              <w:t xml:space="preserve">. </w:t>
            </w:r>
          </w:p>
          <w:p w:rsidR="006F4A98" w:rsidRPr="003F6256" w:rsidRDefault="006F4A98" w:rsidP="00E42712">
            <w:pPr>
              <w:bidi w:val="0"/>
              <w:ind w:left="176" w:right="90"/>
            </w:pPr>
            <w:r w:rsidRPr="003F6256">
              <w:t xml:space="preserve">     SAUNDERS GOLDEN   SUNBRUST SERIES , SAUNDERS COLLEGE PUBLISHING</w:t>
            </w:r>
          </w:p>
          <w:p w:rsidR="006F4A98" w:rsidRPr="003F6256" w:rsidRDefault="006F4A98" w:rsidP="00E42712">
            <w:pPr>
              <w:bidi w:val="0"/>
              <w:ind w:right="90"/>
              <w:rPr>
                <w:b/>
                <w:bCs/>
              </w:rPr>
            </w:pPr>
          </w:p>
          <w:p w:rsidR="006F4A98" w:rsidRPr="002277EC" w:rsidRDefault="006F4A98" w:rsidP="00E42712">
            <w:pPr>
              <w:ind w:right="90"/>
              <w:rPr>
                <w:rFonts w:asciiTheme="majorBidi" w:hAnsiTheme="majorBidi" w:cstheme="majorBidi"/>
                <w:sz w:val="24"/>
                <w:szCs w:val="24"/>
              </w:rPr>
            </w:pPr>
            <w:r w:rsidRPr="002277EC">
              <w:rPr>
                <w:rFonts w:asciiTheme="majorBidi" w:hAnsiTheme="majorBidi" w:cstheme="majorBidi"/>
                <w:sz w:val="24"/>
                <w:szCs w:val="24"/>
              </w:rPr>
              <w:t>2</w:t>
            </w:r>
            <w:r w:rsidRPr="002277EC">
              <w:rPr>
                <w:rFonts w:asciiTheme="majorBidi" w:hAnsiTheme="majorBidi" w:cstheme="majorBidi"/>
                <w:sz w:val="24"/>
                <w:szCs w:val="24"/>
                <w:rtl/>
              </w:rPr>
              <w:t>- الفيزياء العامة في الكهرباء والضوء والفيزياء الحديثة، جامعة الملك سعود،   تأليف:  محمد علي آل عيسى، عبدالله السماري و محمد القرعاوي</w:t>
            </w:r>
            <w:r w:rsidRPr="002277EC">
              <w:rPr>
                <w:rFonts w:asciiTheme="majorBidi" w:hAnsiTheme="majorBidi" w:cstheme="majorBidi"/>
                <w:b/>
                <w:bCs/>
                <w:sz w:val="24"/>
                <w:szCs w:val="24"/>
                <w:rtl/>
              </w:rPr>
              <w:t xml:space="preserve">         </w:t>
            </w:r>
            <w:r w:rsidRPr="002277EC">
              <w:rPr>
                <w:rFonts w:asciiTheme="majorBidi" w:hAnsiTheme="majorBidi" w:cstheme="majorBidi"/>
                <w:sz w:val="24"/>
                <w:szCs w:val="24"/>
              </w:rPr>
              <w:t xml:space="preserve">     </w:t>
            </w:r>
            <w:r w:rsidRPr="002277EC">
              <w:rPr>
                <w:rFonts w:asciiTheme="majorBidi" w:hAnsiTheme="majorBidi" w:cstheme="majorBidi"/>
                <w:sz w:val="24"/>
                <w:szCs w:val="24"/>
                <w:rtl/>
              </w:rPr>
              <w:t xml:space="preserve">     </w:t>
            </w:r>
          </w:p>
        </w:tc>
      </w:tr>
    </w:tbl>
    <w:p w:rsidR="006F4A98" w:rsidRPr="002277EC" w:rsidRDefault="006F4A98" w:rsidP="006F4A98">
      <w:pPr>
        <w:bidi w:val="0"/>
        <w:rPr>
          <w:rFonts w:cs="Times New Roman"/>
          <w:sz w:val="18"/>
          <w:szCs w:val="18"/>
          <w:rtl/>
        </w:rPr>
      </w:pPr>
    </w:p>
    <w:p w:rsidR="006F4A98" w:rsidRPr="002277EC" w:rsidRDefault="006F4A98" w:rsidP="006F4A98">
      <w:pPr>
        <w:bidi w:val="0"/>
        <w:rPr>
          <w:rFonts w:cs="Times New Roman"/>
          <w:sz w:val="8"/>
          <w:szCs w:val="8"/>
          <w:rtl/>
        </w:rPr>
      </w:pPr>
    </w:p>
    <w:p w:rsidR="006F4A98" w:rsidRPr="002277EC" w:rsidRDefault="006F4A98" w:rsidP="006F4A98">
      <w:pPr>
        <w:rPr>
          <w:rFonts w:cs="Times New Roman"/>
          <w:sz w:val="28"/>
          <w:szCs w:val="28"/>
          <w:rtl/>
        </w:rPr>
      </w:pPr>
      <w:r w:rsidRPr="002277EC">
        <w:rPr>
          <w:rFonts w:cs="Times New Roman" w:hint="cs"/>
          <w:sz w:val="28"/>
          <w:szCs w:val="28"/>
          <w:rtl/>
        </w:rPr>
        <w:t>أعتمد بموافقة مجلس القسم بجلسته الخامسة عشرة  للعام الدراسي 1430/1431 هـ  بتاريخ: 9/6/1431هـ</w:t>
      </w:r>
    </w:p>
    <w:p w:rsidR="006F4A98" w:rsidRPr="002277EC" w:rsidRDefault="006F4A98" w:rsidP="006F4A98">
      <w:pPr>
        <w:bidi w:val="0"/>
        <w:rPr>
          <w:rFonts w:cs="Times New Roman"/>
          <w:sz w:val="12"/>
          <w:szCs w:val="12"/>
          <w:rtl/>
        </w:rPr>
      </w:pPr>
    </w:p>
    <w:tbl>
      <w:tblPr>
        <w:tblpPr w:leftFromText="181" w:rightFromText="181" w:vertAnchor="text" w:horzAnchor="margin" w:tblpXSpec="center" w:tblpY="10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4252"/>
      </w:tblGrid>
      <w:tr w:rsidR="006F4A98" w:rsidRPr="002277EC" w:rsidTr="00E42712">
        <w:tc>
          <w:tcPr>
            <w:tcW w:w="5058" w:type="dxa"/>
          </w:tcPr>
          <w:p w:rsidR="006F4A98" w:rsidRPr="002277EC" w:rsidRDefault="006F4A98" w:rsidP="00E42712">
            <w:pPr>
              <w:rPr>
                <w:rFonts w:cs="Times New Roman"/>
                <w:b/>
                <w:bCs/>
                <w:sz w:val="14"/>
                <w:szCs w:val="14"/>
                <w:rtl/>
              </w:rPr>
            </w:pPr>
          </w:p>
          <w:p w:rsidR="006F4A98" w:rsidRPr="002277EC" w:rsidRDefault="006F4A98" w:rsidP="00E42712">
            <w:pPr>
              <w:rPr>
                <w:rFonts w:cs="Times New Roman"/>
                <w:sz w:val="28"/>
                <w:szCs w:val="28"/>
                <w:rtl/>
              </w:rPr>
            </w:pPr>
            <w:r w:rsidRPr="002277EC">
              <w:rPr>
                <w:rFonts w:cs="Times New Roman" w:hint="cs"/>
                <w:sz w:val="28"/>
                <w:szCs w:val="28"/>
                <w:rtl/>
              </w:rPr>
              <w:t>رئيس القسم:</w:t>
            </w:r>
            <w:r w:rsidRPr="002277EC">
              <w:rPr>
                <w:rFonts w:cs="Times New Roman" w:hint="cs"/>
                <w:sz w:val="14"/>
                <w:szCs w:val="14"/>
                <w:rtl/>
              </w:rPr>
              <w:t xml:space="preserve"> ................................................................................................</w:t>
            </w:r>
            <w:r w:rsidRPr="002277EC">
              <w:rPr>
                <w:rFonts w:cs="Times New Roman" w:hint="cs"/>
                <w:sz w:val="28"/>
                <w:szCs w:val="28"/>
                <w:rtl/>
              </w:rPr>
              <w:t xml:space="preserve"> </w:t>
            </w:r>
          </w:p>
          <w:p w:rsidR="006F4A98" w:rsidRPr="002277EC" w:rsidRDefault="006F4A98" w:rsidP="00E42712">
            <w:pPr>
              <w:rPr>
                <w:rFonts w:cs="Times New Roman"/>
                <w:b/>
                <w:bCs/>
                <w:sz w:val="24"/>
                <w:szCs w:val="24"/>
                <w:rtl/>
              </w:rPr>
            </w:pPr>
            <w:r w:rsidRPr="002277EC">
              <w:rPr>
                <w:rFonts w:cs="Times New Roman" w:hint="cs"/>
                <w:sz w:val="28"/>
                <w:szCs w:val="28"/>
                <w:rtl/>
              </w:rPr>
              <w:t xml:space="preserve">التوقيــــــــع: </w:t>
            </w:r>
            <w:r w:rsidRPr="002277EC">
              <w:rPr>
                <w:rFonts w:cs="Times New Roman" w:hint="cs"/>
                <w:sz w:val="14"/>
                <w:szCs w:val="14"/>
                <w:rtl/>
              </w:rPr>
              <w:t xml:space="preserve"> ................................................................................................</w:t>
            </w:r>
          </w:p>
        </w:tc>
        <w:tc>
          <w:tcPr>
            <w:tcW w:w="5058" w:type="dxa"/>
          </w:tcPr>
          <w:p w:rsidR="006F4A98" w:rsidRPr="002277EC" w:rsidRDefault="006F4A98" w:rsidP="00E42712">
            <w:pPr>
              <w:rPr>
                <w:rFonts w:cs="Times New Roman"/>
                <w:b/>
                <w:bCs/>
                <w:sz w:val="16"/>
                <w:szCs w:val="16"/>
                <w:rtl/>
              </w:rPr>
            </w:pPr>
          </w:p>
          <w:p w:rsidR="006F4A98" w:rsidRPr="002277EC" w:rsidRDefault="006F4A98" w:rsidP="00E42712">
            <w:pPr>
              <w:rPr>
                <w:rFonts w:cs="Times New Roman"/>
                <w:sz w:val="28"/>
                <w:szCs w:val="28"/>
                <w:rtl/>
              </w:rPr>
            </w:pPr>
            <w:r w:rsidRPr="002277EC">
              <w:rPr>
                <w:rFonts w:cs="Times New Roman" w:hint="cs"/>
                <w:sz w:val="28"/>
                <w:szCs w:val="28"/>
                <w:rtl/>
              </w:rPr>
              <w:t xml:space="preserve">عميد الكلية:  </w:t>
            </w:r>
            <w:r w:rsidRPr="002277EC">
              <w:rPr>
                <w:rFonts w:cs="Times New Roman" w:hint="cs"/>
                <w:sz w:val="14"/>
                <w:szCs w:val="14"/>
                <w:rtl/>
              </w:rPr>
              <w:t>........................................ .......................................................</w:t>
            </w:r>
          </w:p>
          <w:p w:rsidR="006F4A98" w:rsidRPr="002277EC" w:rsidRDefault="006F4A98" w:rsidP="00E42712">
            <w:pPr>
              <w:rPr>
                <w:rFonts w:cs="Times New Roman"/>
                <w:b/>
                <w:bCs/>
                <w:sz w:val="24"/>
                <w:szCs w:val="24"/>
                <w:rtl/>
              </w:rPr>
            </w:pPr>
            <w:r w:rsidRPr="002277EC">
              <w:rPr>
                <w:rFonts w:cs="Times New Roman" w:hint="cs"/>
                <w:sz w:val="28"/>
                <w:szCs w:val="28"/>
                <w:rtl/>
              </w:rPr>
              <w:t>التوقيـــــــع:</w:t>
            </w:r>
            <w:r w:rsidRPr="002277EC">
              <w:rPr>
                <w:rFonts w:cs="Times New Roman" w:hint="cs"/>
                <w:sz w:val="14"/>
                <w:szCs w:val="14"/>
                <w:rtl/>
              </w:rPr>
              <w:t xml:space="preserve"> ...............................................................................................</w:t>
            </w:r>
            <w:r w:rsidRPr="002277EC">
              <w:rPr>
                <w:rFonts w:cs="Times New Roman" w:hint="cs"/>
                <w:b/>
                <w:bCs/>
                <w:sz w:val="24"/>
                <w:szCs w:val="24"/>
                <w:rtl/>
              </w:rPr>
              <w:t xml:space="preserve"> </w:t>
            </w:r>
          </w:p>
          <w:p w:rsidR="006F4A98" w:rsidRPr="002277EC" w:rsidRDefault="006F4A98" w:rsidP="00E42712">
            <w:pPr>
              <w:rPr>
                <w:rFonts w:cs="Times New Roman"/>
                <w:b/>
                <w:bCs/>
                <w:sz w:val="14"/>
                <w:szCs w:val="14"/>
              </w:rPr>
            </w:pPr>
          </w:p>
        </w:tc>
      </w:tr>
    </w:tbl>
    <w:p w:rsidR="00FC4B21" w:rsidRDefault="00FC4B21"/>
    <w:sectPr w:rsidR="00FC4B21" w:rsidSect="003F7F7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5EF4"/>
    <w:multiLevelType w:val="hybridMultilevel"/>
    <w:tmpl w:val="8BD28900"/>
    <w:lvl w:ilvl="0" w:tplc="2B3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9169D"/>
    <w:multiLevelType w:val="hybridMultilevel"/>
    <w:tmpl w:val="F68C15C4"/>
    <w:lvl w:ilvl="0" w:tplc="F06AA128">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4A98"/>
    <w:rsid w:val="00155CB9"/>
    <w:rsid w:val="003F7F7B"/>
    <w:rsid w:val="00433728"/>
    <w:rsid w:val="004D5FCB"/>
    <w:rsid w:val="00590715"/>
    <w:rsid w:val="00640C97"/>
    <w:rsid w:val="006A45E9"/>
    <w:rsid w:val="006F4A98"/>
    <w:rsid w:val="00712B57"/>
    <w:rsid w:val="00AD4E50"/>
    <w:rsid w:val="00B4379B"/>
    <w:rsid w:val="00BE5BB7"/>
    <w:rsid w:val="00D55890"/>
    <w:rsid w:val="00FC4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9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A9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A98"/>
    <w:pPr>
      <w:ind w:left="720"/>
      <w:contextualSpacing/>
    </w:pPr>
  </w:style>
  <w:style w:type="paragraph" w:styleId="BalloonText">
    <w:name w:val="Balloon Text"/>
    <w:basedOn w:val="Normal"/>
    <w:link w:val="BalloonTextChar"/>
    <w:uiPriority w:val="99"/>
    <w:semiHidden/>
    <w:unhideWhenUsed/>
    <w:rsid w:val="006F4A98"/>
    <w:rPr>
      <w:rFonts w:ascii="Tahoma" w:hAnsi="Tahoma" w:cs="Tahoma"/>
      <w:sz w:val="16"/>
      <w:szCs w:val="16"/>
    </w:rPr>
  </w:style>
  <w:style w:type="character" w:customStyle="1" w:styleId="BalloonTextChar">
    <w:name w:val="Balloon Text Char"/>
    <w:basedOn w:val="DefaultParagraphFont"/>
    <w:link w:val="BalloonText"/>
    <w:uiPriority w:val="99"/>
    <w:semiHidden/>
    <w:rsid w:val="006F4A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Hewlett-Packard</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Chairman</cp:lastModifiedBy>
  <cp:revision>5</cp:revision>
  <cp:lastPrinted>2012-05-27T07:48:00Z</cp:lastPrinted>
  <dcterms:created xsi:type="dcterms:W3CDTF">2010-07-06T04:52:00Z</dcterms:created>
  <dcterms:modified xsi:type="dcterms:W3CDTF">2012-05-27T07:48:00Z</dcterms:modified>
</cp:coreProperties>
</file>