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51" w:type="dxa"/>
        <w:tblLook w:val="01E0"/>
      </w:tblPr>
      <w:tblGrid>
        <w:gridCol w:w="2461"/>
        <w:gridCol w:w="3800"/>
        <w:gridCol w:w="2231"/>
      </w:tblGrid>
      <w:tr w:rsidR="00A92385" w:rsidRPr="00977E4A" w:rsidTr="00E42712">
        <w:trPr>
          <w:jc w:val="center"/>
        </w:trPr>
        <w:tc>
          <w:tcPr>
            <w:tcW w:w="2461" w:type="dxa"/>
          </w:tcPr>
          <w:p w:rsidR="00A92385" w:rsidRPr="00977E4A" w:rsidRDefault="00A92385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:rsidR="00A92385" w:rsidRPr="00977E4A" w:rsidRDefault="00A92385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:rsidR="00A92385" w:rsidRPr="00977E4A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A92385" w:rsidRPr="00977E4A" w:rsidTr="00E42712">
        <w:trPr>
          <w:jc w:val="center"/>
        </w:trPr>
        <w:tc>
          <w:tcPr>
            <w:tcW w:w="2461" w:type="dxa"/>
          </w:tcPr>
          <w:p w:rsidR="00A92385" w:rsidRPr="00977E4A" w:rsidRDefault="00A92385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:rsidR="00A92385" w:rsidRPr="00977E4A" w:rsidRDefault="00A92385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92385" w:rsidRPr="00977E4A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A92385" w:rsidRPr="00977E4A" w:rsidTr="00E42712">
        <w:trPr>
          <w:jc w:val="center"/>
        </w:trPr>
        <w:tc>
          <w:tcPr>
            <w:tcW w:w="2461" w:type="dxa"/>
          </w:tcPr>
          <w:p w:rsidR="00A92385" w:rsidRPr="00977E4A" w:rsidRDefault="00A92385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:rsidR="00A92385" w:rsidRPr="00977E4A" w:rsidRDefault="00A92385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92385" w:rsidRPr="00977E4A" w:rsidRDefault="00A92385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A92385" w:rsidRPr="00977E4A" w:rsidTr="00E42712">
        <w:trPr>
          <w:trHeight w:val="378"/>
          <w:jc w:val="center"/>
        </w:trPr>
        <w:tc>
          <w:tcPr>
            <w:tcW w:w="2461" w:type="dxa"/>
          </w:tcPr>
          <w:p w:rsidR="00A92385" w:rsidRPr="00977E4A" w:rsidRDefault="00A92385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:rsidR="00A92385" w:rsidRPr="00977E4A" w:rsidRDefault="00A92385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A92385" w:rsidRPr="00977E4A" w:rsidRDefault="00A92385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:rsidR="00A92385" w:rsidRPr="00977E4A" w:rsidRDefault="00A92385" w:rsidP="00A92385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A92385" w:rsidRPr="00EF1BD9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A92385" w:rsidRPr="00EF1BD9" w:rsidRDefault="00A92385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:rsidR="00A92385" w:rsidRDefault="00A92385" w:rsidP="00A92385">
      <w:pPr>
        <w:rPr>
          <w:rFonts w:cs="AL-Mohanad"/>
          <w:b/>
          <w:bCs/>
          <w:sz w:val="28"/>
          <w:szCs w:val="28"/>
          <w:rtl/>
          <w:lang w:bidi="ar-JO"/>
        </w:rPr>
      </w:pPr>
    </w:p>
    <w:p w:rsidR="00A92385" w:rsidRPr="00A92385" w:rsidRDefault="00A92385" w:rsidP="00A92385">
      <w:pPr>
        <w:rPr>
          <w:rFonts w:cs="AL-Mohanad"/>
          <w:sz w:val="28"/>
          <w:szCs w:val="28"/>
          <w:rtl/>
          <w:lang w:bidi="ar-JO"/>
        </w:rPr>
      </w:pPr>
    </w:p>
    <w:p w:rsidR="00A92385" w:rsidRPr="00A92385" w:rsidRDefault="00A92385" w:rsidP="00A92385">
      <w:pPr>
        <w:rPr>
          <w:rFonts w:cs="AL-Mohanad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A92385" w:rsidRPr="00685424" w:rsidTr="00E42712">
        <w:tc>
          <w:tcPr>
            <w:tcW w:w="4249" w:type="dxa"/>
          </w:tcPr>
          <w:p w:rsidR="00A92385" w:rsidRPr="00685424" w:rsidRDefault="00A92385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نمو النبات ومنظماته</w:t>
            </w:r>
          </w:p>
        </w:tc>
        <w:tc>
          <w:tcPr>
            <w:tcW w:w="4250" w:type="dxa"/>
          </w:tcPr>
          <w:p w:rsidR="00A92385" w:rsidRPr="00685424" w:rsidRDefault="00A92385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373 نبت</w:t>
            </w:r>
          </w:p>
        </w:tc>
      </w:tr>
      <w:tr w:rsidR="00A92385" w:rsidRPr="00685424" w:rsidTr="00E42712">
        <w:tc>
          <w:tcPr>
            <w:tcW w:w="4249" w:type="dxa"/>
          </w:tcPr>
          <w:p w:rsidR="00A92385" w:rsidRPr="00685424" w:rsidRDefault="00A92385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271 نبت</w:t>
            </w:r>
          </w:p>
        </w:tc>
        <w:tc>
          <w:tcPr>
            <w:tcW w:w="4250" w:type="dxa"/>
          </w:tcPr>
          <w:p w:rsidR="00A92385" w:rsidRPr="00685424" w:rsidRDefault="00A92385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العربية</w:t>
            </w:r>
          </w:p>
        </w:tc>
      </w:tr>
      <w:tr w:rsidR="00A92385" w:rsidRPr="00685424" w:rsidTr="00E42712">
        <w:tc>
          <w:tcPr>
            <w:tcW w:w="4249" w:type="dxa"/>
          </w:tcPr>
          <w:p w:rsidR="00A92385" w:rsidRPr="00685424" w:rsidRDefault="00A92385" w:rsidP="00E05B17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</w:t>
            </w:r>
            <w:r w:rsidR="00E05B17">
              <w:rPr>
                <w:rFonts w:cs="Arabic Transparent" w:hint="cs"/>
                <w:sz w:val="28"/>
                <w:szCs w:val="28"/>
                <w:rtl/>
                <w:lang w:bidi="ar-JO"/>
              </w:rPr>
              <w:t>سادس</w:t>
            </w:r>
          </w:p>
        </w:tc>
        <w:tc>
          <w:tcPr>
            <w:tcW w:w="4250" w:type="dxa"/>
          </w:tcPr>
          <w:p w:rsidR="00A92385" w:rsidRPr="00685424" w:rsidRDefault="00A92385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 ( 1+</w:t>
            </w:r>
            <w:r w:rsidR="00E05B17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:rsidR="00A92385" w:rsidRPr="007A4106" w:rsidRDefault="00A92385" w:rsidP="00A92385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92385" w:rsidRPr="00685424" w:rsidTr="00E42712">
        <w:trPr>
          <w:trHeight w:val="1030"/>
        </w:trPr>
        <w:tc>
          <w:tcPr>
            <w:tcW w:w="4261" w:type="dxa"/>
          </w:tcPr>
          <w:p w:rsidR="00A92385" w:rsidRPr="0004259F" w:rsidRDefault="00A92385" w:rsidP="00E42712">
            <w:pPr>
              <w:widowControl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تعريفه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قياسه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وانماط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منحنيات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انماط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والتميز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والعوامل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المؤثرة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عليها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مجاميع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منظمات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الأكسينات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الجيريللينات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السيتوكينينات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مثبطات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الأيثلين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تفاعل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الهرمونات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مع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بعضها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البعض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4261" w:type="dxa"/>
          </w:tcPr>
          <w:p w:rsidR="00A92385" w:rsidRPr="0004259F" w:rsidRDefault="00A92385" w:rsidP="00E42712">
            <w:pPr>
              <w:widowControl w:val="0"/>
              <w:bidi w:val="0"/>
              <w:spacing w:before="120"/>
              <w:jc w:val="lowKashida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Definition, measurements and patterns of growth and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differntiation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controlling factors of developments. 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Phytohormones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Auxins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GAS,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Cytokinins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, Ethylene and ABA-effects and interactions.</w:t>
            </w:r>
          </w:p>
        </w:tc>
      </w:tr>
    </w:tbl>
    <w:p w:rsidR="00A92385" w:rsidRPr="007A4106" w:rsidRDefault="00A92385" w:rsidP="00A92385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92385" w:rsidRPr="00685424" w:rsidTr="00E42712">
        <w:tc>
          <w:tcPr>
            <w:tcW w:w="4261" w:type="dxa"/>
          </w:tcPr>
          <w:p w:rsidR="00A92385" w:rsidRPr="0004259F" w:rsidRDefault="00A92385" w:rsidP="00E42712">
            <w:pPr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تعريف النمو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وانماط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منحنيات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والعوامل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المؤثرة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عليها</w:t>
            </w:r>
          </w:p>
        </w:tc>
        <w:tc>
          <w:tcPr>
            <w:tcW w:w="4261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Definition, measurements and patterns of growth and </w:t>
            </w:r>
          </w:p>
        </w:tc>
      </w:tr>
      <w:tr w:rsidR="00A92385" w:rsidRPr="00685424" w:rsidTr="00E42712">
        <w:tc>
          <w:tcPr>
            <w:tcW w:w="4261" w:type="dxa"/>
          </w:tcPr>
          <w:p w:rsidR="00A92385" w:rsidRPr="0004259F" w:rsidRDefault="00A92385" w:rsidP="00E42712">
            <w:pPr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261" w:type="dxa"/>
          </w:tcPr>
          <w:p w:rsidR="00A92385" w:rsidRPr="00685424" w:rsidRDefault="00A92385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proofErr w:type="gram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differntiation</w:t>
            </w:r>
            <w:proofErr w:type="spellEnd"/>
            <w:proofErr w:type="gram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controlling factors of developments.  </w:t>
            </w:r>
          </w:p>
        </w:tc>
      </w:tr>
      <w:tr w:rsidR="00A92385" w:rsidRPr="00685424" w:rsidTr="00E42712">
        <w:tc>
          <w:tcPr>
            <w:tcW w:w="4261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92385" w:rsidRPr="004C7BA5" w:rsidRDefault="00A92385" w:rsidP="00A92385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:rsidR="00A92385" w:rsidRPr="004C5727" w:rsidRDefault="00A92385" w:rsidP="00A9238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92385" w:rsidRPr="007A4106" w:rsidRDefault="00A92385" w:rsidP="00A92385">
      <w:pPr>
        <w:rPr>
          <w:rFonts w:cs="Arabic Transparent"/>
          <w:sz w:val="10"/>
          <w:szCs w:val="10"/>
          <w:rtl/>
          <w:lang w:bidi="ar-JO"/>
        </w:rPr>
      </w:pPr>
    </w:p>
    <w:p w:rsidR="00A92385" w:rsidRDefault="00A92385" w:rsidP="00A9238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A92385" w:rsidRPr="007A4106" w:rsidRDefault="00A92385" w:rsidP="00A92385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249"/>
      </w:tblGrid>
      <w:tr w:rsidR="00A92385" w:rsidRPr="00685424" w:rsidTr="00E42712">
        <w:tc>
          <w:tcPr>
            <w:tcW w:w="4250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انماط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والتميز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والعوامل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المؤثرة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عليها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مجاميع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منظمات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49" w:type="dxa"/>
          </w:tcPr>
          <w:p w:rsidR="00A92385" w:rsidRPr="00685424" w:rsidRDefault="00A92385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G</w:t>
            </w:r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rowth and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differntiation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controlling factors of developments. 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Phytohormones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Auxins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 xml:space="preserve">, GAS, </w:t>
            </w:r>
          </w:p>
        </w:tc>
      </w:tr>
      <w:tr w:rsidR="00A92385" w:rsidRPr="00685424" w:rsidTr="00E42712">
        <w:tc>
          <w:tcPr>
            <w:tcW w:w="4250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الأكسينات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الجيريللينات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السيتوكينينات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مثبطات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الأيثلين</w:t>
            </w:r>
          </w:p>
        </w:tc>
        <w:tc>
          <w:tcPr>
            <w:tcW w:w="4249" w:type="dxa"/>
          </w:tcPr>
          <w:p w:rsidR="00A92385" w:rsidRPr="00685424" w:rsidRDefault="00A92385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Cytokinins</w:t>
            </w:r>
            <w:proofErr w:type="spellEnd"/>
            <w:r w:rsidRPr="0004259F">
              <w:rPr>
                <w:rFonts w:cs="Simplified Arabic"/>
                <w:b/>
                <w:bCs/>
                <w:sz w:val="18"/>
                <w:szCs w:val="18"/>
              </w:rPr>
              <w:t>, Ethylene and ABA-effects and.</w:t>
            </w:r>
          </w:p>
        </w:tc>
      </w:tr>
      <w:tr w:rsidR="00A92385" w:rsidRPr="00685424" w:rsidTr="00E42712">
        <w:tc>
          <w:tcPr>
            <w:tcW w:w="4250" w:type="dxa"/>
          </w:tcPr>
          <w:p w:rsidR="00A92385" w:rsidRPr="00685424" w:rsidRDefault="00A92385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تفاعل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الهرمونات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مع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بعضها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البعض</w:t>
            </w:r>
            <w:r w:rsidRPr="0004259F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4249" w:type="dxa"/>
          </w:tcPr>
          <w:p w:rsidR="00A92385" w:rsidRPr="00685424" w:rsidRDefault="00A92385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04259F">
              <w:rPr>
                <w:rFonts w:cs="Simplified Arabic"/>
                <w:b/>
                <w:bCs/>
                <w:sz w:val="18"/>
                <w:szCs w:val="18"/>
              </w:rPr>
              <w:t>interactions</w:t>
            </w:r>
          </w:p>
        </w:tc>
      </w:tr>
    </w:tbl>
    <w:p w:rsidR="00A92385" w:rsidRPr="004C7BA5" w:rsidRDefault="00A92385" w:rsidP="00A92385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:rsidR="00A92385" w:rsidRPr="004C5727" w:rsidRDefault="00A92385" w:rsidP="00A92385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A92385" w:rsidRPr="00912E7B" w:rsidRDefault="00A92385" w:rsidP="00A92385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A92385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92385" w:rsidRPr="00685424" w:rsidRDefault="00A92385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92385" w:rsidRPr="00685424" w:rsidRDefault="00A92385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92385" w:rsidRPr="00685424" w:rsidRDefault="00A92385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92385" w:rsidRPr="00685424" w:rsidRDefault="00A92385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A92385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04259F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منظمات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النمو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النباتية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والتشكل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الضوئي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،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04259F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محمد عمر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 xml:space="preserve"> باصلاح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04259F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 xml:space="preserve">مطبعة دار رهام  </w:t>
            </w: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.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 xml:space="preserve">جدة  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04259F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4259F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1418 </w:t>
            </w:r>
            <w:r w:rsidRPr="0004259F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هـ</w:t>
            </w:r>
          </w:p>
        </w:tc>
      </w:tr>
      <w:tr w:rsidR="00A92385" w:rsidRPr="00685424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B3032D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فسيولوجيا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النبات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العامة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الجزء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الثاني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B3032D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محمد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عمر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باصلاح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وعلي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الهلال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ومحمد</w:t>
            </w: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الوهيبي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B3032D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مطبعة جامعة الملك سعود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92385" w:rsidRPr="00B3032D" w:rsidRDefault="00A92385" w:rsidP="00E42712">
            <w:pPr>
              <w:bidi w:val="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B3032D">
              <w:rPr>
                <w:rFonts w:ascii="Simplified Arabic" w:cs="Simplified Arabic" w:hint="cs"/>
                <w:b/>
                <w:bCs/>
                <w:sz w:val="22"/>
                <w:szCs w:val="22"/>
                <w:rtl/>
              </w:rPr>
              <w:t>1422</w:t>
            </w:r>
            <w:r w:rsidRPr="00B3032D">
              <w:rPr>
                <w:rFonts w:cs="Simplified Arabic" w:hint="cs"/>
                <w:b/>
                <w:bCs/>
                <w:sz w:val="22"/>
                <w:szCs w:val="22"/>
                <w:rtl/>
                <w:lang w:bidi="ar-SA"/>
              </w:rPr>
              <w:t>هـ</w:t>
            </w:r>
          </w:p>
        </w:tc>
      </w:tr>
    </w:tbl>
    <w:p w:rsidR="00FC4B21" w:rsidRPr="00A92385" w:rsidRDefault="00FC4B21" w:rsidP="00A92385"/>
    <w:sectPr w:rsidR="00FC4B21" w:rsidRPr="00A92385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BC"/>
    <w:rsid w:val="003F7F7B"/>
    <w:rsid w:val="004057EA"/>
    <w:rsid w:val="00433728"/>
    <w:rsid w:val="00590715"/>
    <w:rsid w:val="00640C97"/>
    <w:rsid w:val="006A45E9"/>
    <w:rsid w:val="007B19F2"/>
    <w:rsid w:val="00A92385"/>
    <w:rsid w:val="00AD4E50"/>
    <w:rsid w:val="00BE5BB7"/>
    <w:rsid w:val="00D030BC"/>
    <w:rsid w:val="00D55890"/>
    <w:rsid w:val="00E05B17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B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Mahmoud Yassen</cp:lastModifiedBy>
  <cp:revision>4</cp:revision>
  <dcterms:created xsi:type="dcterms:W3CDTF">2010-07-05T16:46:00Z</dcterms:created>
  <dcterms:modified xsi:type="dcterms:W3CDTF">2010-12-13T06:35:00Z</dcterms:modified>
</cp:coreProperties>
</file>