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80395C" w:rsidRPr="00977E4A" w:rsidTr="00E42712">
        <w:trPr>
          <w:jc w:val="center"/>
        </w:trPr>
        <w:tc>
          <w:tcPr>
            <w:tcW w:w="2461" w:type="dxa"/>
          </w:tcPr>
          <w:p w:rsidR="0080395C" w:rsidRPr="00977E4A" w:rsidRDefault="0080395C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80395C" w:rsidRPr="00977E4A" w:rsidRDefault="0080395C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80395C" w:rsidRPr="00977E4A" w:rsidRDefault="0080395C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80395C" w:rsidRPr="00977E4A" w:rsidTr="00E42712">
        <w:trPr>
          <w:jc w:val="center"/>
        </w:trPr>
        <w:tc>
          <w:tcPr>
            <w:tcW w:w="2461" w:type="dxa"/>
          </w:tcPr>
          <w:p w:rsidR="0080395C" w:rsidRPr="00977E4A" w:rsidRDefault="0080395C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80395C" w:rsidRPr="00977E4A" w:rsidRDefault="0080395C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80395C" w:rsidRPr="00977E4A" w:rsidRDefault="0080395C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80395C" w:rsidRPr="00977E4A" w:rsidTr="00E42712">
        <w:trPr>
          <w:jc w:val="center"/>
        </w:trPr>
        <w:tc>
          <w:tcPr>
            <w:tcW w:w="2461" w:type="dxa"/>
          </w:tcPr>
          <w:p w:rsidR="0080395C" w:rsidRPr="00977E4A" w:rsidRDefault="0080395C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80395C" w:rsidRPr="00977E4A" w:rsidRDefault="0080395C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80395C" w:rsidRPr="00977E4A" w:rsidRDefault="0080395C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80395C" w:rsidRPr="00977E4A" w:rsidTr="00E42712">
        <w:trPr>
          <w:trHeight w:val="378"/>
          <w:jc w:val="center"/>
        </w:trPr>
        <w:tc>
          <w:tcPr>
            <w:tcW w:w="2461" w:type="dxa"/>
          </w:tcPr>
          <w:p w:rsidR="0080395C" w:rsidRPr="00977E4A" w:rsidRDefault="0080395C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80395C" w:rsidRPr="00977E4A" w:rsidRDefault="0080395C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80395C" w:rsidRPr="00977E4A" w:rsidRDefault="0080395C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80395C" w:rsidRPr="00977E4A" w:rsidRDefault="0080395C" w:rsidP="0080395C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80395C" w:rsidRPr="00EF1BD9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80395C" w:rsidRPr="00EF1BD9" w:rsidRDefault="0080395C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80395C" w:rsidRDefault="0080395C" w:rsidP="0080395C">
      <w:pPr>
        <w:rPr>
          <w:rFonts w:cs="AL-Mohanad" w:hint="cs"/>
          <w:b/>
          <w:bCs/>
          <w:sz w:val="28"/>
          <w:szCs w:val="28"/>
          <w:rtl/>
          <w:lang w:bidi="ar-JO"/>
        </w:rPr>
      </w:pPr>
    </w:p>
    <w:p w:rsidR="00076E3D" w:rsidRPr="00453D7A" w:rsidRDefault="00076E3D" w:rsidP="0080395C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80395C" w:rsidRPr="00685424" w:rsidTr="00E42712">
        <w:tc>
          <w:tcPr>
            <w:tcW w:w="4249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المحافظة على المورثات</w:t>
            </w:r>
          </w:p>
        </w:tc>
        <w:tc>
          <w:tcPr>
            <w:tcW w:w="4250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456 نبت</w:t>
            </w:r>
          </w:p>
        </w:tc>
      </w:tr>
      <w:tr w:rsidR="0080395C" w:rsidRPr="00685424" w:rsidTr="00E42712">
        <w:tc>
          <w:tcPr>
            <w:tcW w:w="4249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251 نبت</w:t>
            </w:r>
          </w:p>
        </w:tc>
        <w:tc>
          <w:tcPr>
            <w:tcW w:w="4250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العربية</w:t>
            </w:r>
          </w:p>
        </w:tc>
      </w:tr>
      <w:tr w:rsidR="0080395C" w:rsidRPr="00685424" w:rsidTr="00E42712">
        <w:tc>
          <w:tcPr>
            <w:tcW w:w="4249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F232E1">
              <w:rPr>
                <w:rFonts w:cs="Arabic Transparent" w:hint="cs"/>
                <w:sz w:val="28"/>
                <w:szCs w:val="28"/>
                <w:rtl/>
                <w:lang w:bidi="ar-JO"/>
              </w:rPr>
              <w:t>مقرر إختيارى</w:t>
            </w:r>
          </w:p>
        </w:tc>
        <w:tc>
          <w:tcPr>
            <w:tcW w:w="4250" w:type="dxa"/>
          </w:tcPr>
          <w:p w:rsidR="0080395C" w:rsidRPr="00685424" w:rsidRDefault="0080395C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 ( 1+</w:t>
            </w:r>
            <w:r w:rsidR="00F232E1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:rsidR="0080395C" w:rsidRPr="007A4106" w:rsidRDefault="0080395C" w:rsidP="0080395C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0395C" w:rsidRPr="00685424" w:rsidTr="00E42712">
        <w:trPr>
          <w:trHeight w:val="1030"/>
        </w:trPr>
        <w:tc>
          <w:tcPr>
            <w:tcW w:w="4261" w:type="dxa"/>
          </w:tcPr>
          <w:p w:rsidR="0080395C" w:rsidRPr="00445808" w:rsidRDefault="0080395C" w:rsidP="00E42712">
            <w:pPr>
              <w:rPr>
                <w:rFonts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الموارد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الطبيعية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التنوع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الحيوي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المتجدد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غير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المتجدد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استراتيجيات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صون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الموارد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الطبيعية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(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داخل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خارج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مواقعها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الطبيعية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)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الجينات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البذور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الأخرى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للأصول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المستودع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الحيوي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التقنيات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المستخدمة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في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حفظ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البصمة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تعريف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التشريعات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الخاصة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بالأنواع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تحت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الخطر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المهددة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بالانقراض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المؤسسات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المعنية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بنشاطات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صون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الموارد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الطبيعية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4261" w:type="dxa"/>
          </w:tcPr>
          <w:p w:rsidR="0080395C" w:rsidRPr="00445808" w:rsidRDefault="0080395C" w:rsidP="00E42712">
            <w:pPr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>Natural resources - renewable and non-renewable - biodiversity - Conservation strategies: in-situ and ex-situ conservation, Genetic resources – Gene and Seed banks and other genetic resources banks - biosphere reserves (</w:t>
            </w:r>
            <w:proofErr w:type="spellStart"/>
            <w:r w:rsidRPr="00445808">
              <w:rPr>
                <w:rFonts w:cs="Simplified Arabic"/>
                <w:b/>
                <w:bCs/>
                <w:sz w:val="18"/>
                <w:szCs w:val="18"/>
              </w:rPr>
              <w:t>germplasm</w:t>
            </w:r>
            <w:proofErr w:type="spellEnd"/>
            <w:r w:rsidRPr="00445808">
              <w:rPr>
                <w:rFonts w:cs="Simplified Arabic"/>
                <w:b/>
                <w:bCs/>
                <w:sz w:val="18"/>
                <w:szCs w:val="18"/>
              </w:rPr>
              <w:t>) etc. – Techniques used in Genetic resources conservation - Legislation on endangered species.  Agencies involved in conservation activities.</w:t>
            </w:r>
          </w:p>
        </w:tc>
      </w:tr>
    </w:tbl>
    <w:p w:rsidR="0080395C" w:rsidRPr="007A4106" w:rsidRDefault="0080395C" w:rsidP="0080395C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0395C" w:rsidRPr="00685424" w:rsidTr="00E42712">
        <w:tc>
          <w:tcPr>
            <w:tcW w:w="4261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معرفة الموارد</w:t>
            </w:r>
            <w:r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الطبيعية</w:t>
            </w:r>
            <w:r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التنوع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الحيوي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المتجدد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غير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المتجدد</w:t>
            </w:r>
          </w:p>
        </w:tc>
        <w:tc>
          <w:tcPr>
            <w:tcW w:w="4261" w:type="dxa"/>
          </w:tcPr>
          <w:p w:rsidR="0080395C" w:rsidRPr="00685424" w:rsidRDefault="0080395C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 xml:space="preserve">Natural resources - renewable and non-renewable - </w:t>
            </w:r>
          </w:p>
        </w:tc>
      </w:tr>
      <w:tr w:rsidR="0080395C" w:rsidRPr="00685424" w:rsidTr="00E42712">
        <w:tc>
          <w:tcPr>
            <w:tcW w:w="4261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80395C" w:rsidRPr="00685424" w:rsidRDefault="0080395C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>biodiversity</w:t>
            </w:r>
          </w:p>
        </w:tc>
      </w:tr>
      <w:tr w:rsidR="0080395C" w:rsidRPr="00685424" w:rsidTr="00E42712">
        <w:tc>
          <w:tcPr>
            <w:tcW w:w="4261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0395C" w:rsidRPr="004C7BA5" w:rsidRDefault="0080395C" w:rsidP="0080395C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80395C" w:rsidRPr="004C5727" w:rsidRDefault="0080395C" w:rsidP="0080395C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80395C" w:rsidRPr="007A4106" w:rsidRDefault="0080395C" w:rsidP="0080395C">
      <w:pPr>
        <w:rPr>
          <w:rFonts w:cs="Arabic Transparent"/>
          <w:sz w:val="10"/>
          <w:szCs w:val="10"/>
          <w:rtl/>
          <w:lang w:bidi="ar-JO"/>
        </w:rPr>
      </w:pPr>
    </w:p>
    <w:p w:rsidR="0080395C" w:rsidRDefault="0080395C" w:rsidP="0080395C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80395C" w:rsidRPr="007A4106" w:rsidRDefault="0080395C" w:rsidP="0080395C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249"/>
      </w:tblGrid>
      <w:tr w:rsidR="0080395C" w:rsidRPr="00685424" w:rsidTr="00E42712">
        <w:tc>
          <w:tcPr>
            <w:tcW w:w="4250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الجينات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البذور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البنوك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الأخرى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للأصول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المستودع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الحيوي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التقنيات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المستخدمة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في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حفظ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49" w:type="dxa"/>
          </w:tcPr>
          <w:p w:rsidR="0080395C" w:rsidRPr="00685424" w:rsidRDefault="0080395C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>– Gene and Seed banks and other genetic resources banks - biosphere reserves (</w:t>
            </w:r>
            <w:proofErr w:type="spellStart"/>
            <w:r w:rsidRPr="00445808">
              <w:rPr>
                <w:rFonts w:cs="Simplified Arabic"/>
                <w:b/>
                <w:bCs/>
                <w:sz w:val="18"/>
                <w:szCs w:val="18"/>
              </w:rPr>
              <w:t>germplasm</w:t>
            </w:r>
            <w:proofErr w:type="spellEnd"/>
            <w:r w:rsidRPr="00445808">
              <w:rPr>
                <w:rFonts w:cs="Simplified Arabic"/>
                <w:b/>
                <w:bCs/>
                <w:sz w:val="18"/>
                <w:szCs w:val="18"/>
              </w:rPr>
              <w:t xml:space="preserve">) etc. – </w:t>
            </w:r>
          </w:p>
        </w:tc>
      </w:tr>
      <w:tr w:rsidR="0080395C" w:rsidRPr="00685424" w:rsidTr="00E42712">
        <w:tc>
          <w:tcPr>
            <w:tcW w:w="4250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البصمة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تعريف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الأصول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الوراثية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–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التشريعات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الخاصة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بالأنواع</w:t>
            </w:r>
          </w:p>
        </w:tc>
        <w:tc>
          <w:tcPr>
            <w:tcW w:w="4249" w:type="dxa"/>
          </w:tcPr>
          <w:p w:rsidR="0080395C" w:rsidRPr="00685424" w:rsidRDefault="0080395C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>Techniques used in Genetic resources conservation -</w:t>
            </w:r>
          </w:p>
        </w:tc>
      </w:tr>
      <w:tr w:rsidR="0080395C" w:rsidRPr="00685424" w:rsidTr="00E42712">
        <w:tc>
          <w:tcPr>
            <w:tcW w:w="4250" w:type="dxa"/>
          </w:tcPr>
          <w:p w:rsidR="0080395C" w:rsidRPr="00685424" w:rsidRDefault="0080395C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تحت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الخطر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المهددة</w:t>
            </w:r>
            <w:r w:rsidRPr="00445808">
              <w:rPr>
                <w:rFonts w:asci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45808">
              <w:rPr>
                <w:rFonts w:cs="Simplified Arabic" w:hint="cs"/>
                <w:b/>
                <w:bCs/>
                <w:sz w:val="16"/>
                <w:szCs w:val="16"/>
                <w:rtl/>
                <w:lang w:bidi="ar-SA"/>
              </w:rPr>
              <w:t>بالانقراض</w:t>
            </w:r>
          </w:p>
        </w:tc>
        <w:tc>
          <w:tcPr>
            <w:tcW w:w="4249" w:type="dxa"/>
          </w:tcPr>
          <w:p w:rsidR="0080395C" w:rsidRPr="00685424" w:rsidRDefault="0080395C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>Legislation on endangered species. </w:t>
            </w:r>
          </w:p>
        </w:tc>
      </w:tr>
    </w:tbl>
    <w:p w:rsidR="0080395C" w:rsidRPr="004C7BA5" w:rsidRDefault="0080395C" w:rsidP="0080395C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80395C" w:rsidRPr="004C5727" w:rsidRDefault="0080395C" w:rsidP="0080395C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80395C" w:rsidRPr="00912E7B" w:rsidRDefault="0080395C" w:rsidP="0080395C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0395C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0395C" w:rsidRPr="00685424" w:rsidRDefault="0080395C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0395C" w:rsidRPr="00685424" w:rsidRDefault="0080395C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0395C" w:rsidRPr="00685424" w:rsidRDefault="0080395C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0395C" w:rsidRPr="00685424" w:rsidRDefault="0080395C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80395C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445808">
              <w:rPr>
                <w:rFonts w:cs="Simplified Arabic"/>
                <w:b/>
                <w:bCs/>
                <w:sz w:val="18"/>
                <w:szCs w:val="18"/>
              </w:rPr>
              <w:t xml:space="preserve">Gene Cloning – an Introduction, 2nd Edition 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>Brown, T.A.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 xml:space="preserve">Chapman and Hall, </w:t>
            </w:r>
            <w:smartTag w:uri="urn:schemas-microsoft-com:office:smarttags" w:element="place">
              <w:smartTag w:uri="urn:schemas-microsoft-com:office:smarttags" w:element="City">
                <w:r w:rsidRPr="00445808">
                  <w:rPr>
                    <w:rFonts w:cs="Simplified Arabic"/>
                    <w:b/>
                    <w:bCs/>
                    <w:sz w:val="22"/>
                    <w:szCs w:val="22"/>
                  </w:rPr>
                  <w:t>London</w:t>
                </w:r>
              </w:smartTag>
              <w:r w:rsidRPr="00445808">
                <w:rPr>
                  <w:rFonts w:cs="Simplified Arabic"/>
                  <w:b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45808">
                  <w:rPr>
                    <w:rFonts w:cs="Simplified Arabic"/>
                    <w:b/>
                    <w:bCs/>
                    <w:sz w:val="22"/>
                    <w:szCs w:val="22"/>
                  </w:rPr>
                  <w:t>UK</w:t>
                </w:r>
              </w:smartTag>
            </w:smartTag>
            <w:r w:rsidRPr="00445808">
              <w:rPr>
                <w:rFonts w:cs="Simplified Arab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>1990</w:t>
            </w:r>
          </w:p>
        </w:tc>
      </w:tr>
      <w:tr w:rsidR="0080395C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 xml:space="preserve">Reproduction of Genetic Control 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>Chadwick, R.F.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proofErr w:type="spellStart"/>
            <w:r w:rsidRPr="00445808">
              <w:rPr>
                <w:rFonts w:cs="Simplified Arabic"/>
                <w:b/>
                <w:bCs/>
                <w:sz w:val="22"/>
                <w:szCs w:val="22"/>
              </w:rPr>
              <w:t>Routledge</w:t>
            </w:r>
            <w:proofErr w:type="spellEnd"/>
            <w:r w:rsidRPr="00445808">
              <w:rPr>
                <w:rFonts w:cs="Simplified Arabic"/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445808">
                  <w:rPr>
                    <w:rFonts w:cs="Simplified Arabic"/>
                    <w:b/>
                    <w:bCs/>
                    <w:sz w:val="22"/>
                    <w:szCs w:val="22"/>
                  </w:rPr>
                  <w:t>London</w:t>
                </w:r>
              </w:smartTag>
              <w:r w:rsidRPr="00445808">
                <w:rPr>
                  <w:rFonts w:cs="Simplified Arabic"/>
                  <w:b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45808">
                  <w:rPr>
                    <w:rFonts w:cs="Simplified Arabic"/>
                    <w:b/>
                    <w:bCs/>
                    <w:sz w:val="22"/>
                    <w:szCs w:val="22"/>
                  </w:rPr>
                  <w:t>UK</w:t>
                </w:r>
              </w:smartTag>
            </w:smartTag>
            <w:r w:rsidRPr="00445808">
              <w:rPr>
                <w:rFonts w:cs="Simplified Arab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80395C" w:rsidRPr="00445808" w:rsidRDefault="0080395C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45808">
              <w:rPr>
                <w:rFonts w:cs="Simplified Arabic"/>
                <w:b/>
                <w:bCs/>
                <w:sz w:val="22"/>
                <w:szCs w:val="22"/>
              </w:rPr>
              <w:t>1990</w:t>
            </w: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95C"/>
    <w:rsid w:val="00076E3D"/>
    <w:rsid w:val="001E39A5"/>
    <w:rsid w:val="003F7F7B"/>
    <w:rsid w:val="00433728"/>
    <w:rsid w:val="00590715"/>
    <w:rsid w:val="00640C97"/>
    <w:rsid w:val="006A45E9"/>
    <w:rsid w:val="0080395C"/>
    <w:rsid w:val="00AD4E50"/>
    <w:rsid w:val="00BE5BB7"/>
    <w:rsid w:val="00CB63AF"/>
    <w:rsid w:val="00D55890"/>
    <w:rsid w:val="00F232E1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5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4</cp:revision>
  <cp:lastPrinted>2011-11-23T09:37:00Z</cp:lastPrinted>
  <dcterms:created xsi:type="dcterms:W3CDTF">2010-07-05T16:52:00Z</dcterms:created>
  <dcterms:modified xsi:type="dcterms:W3CDTF">2011-11-23T09:45:00Z</dcterms:modified>
</cp:coreProperties>
</file>