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10" w:type="dxa"/>
        <w:tblInd w:w="-1622" w:type="dxa"/>
        <w:tblCellMar>
          <w:top w:w="8" w:type="dxa"/>
          <w:left w:w="108" w:type="dxa"/>
          <w:bottom w:w="0" w:type="dxa"/>
          <w:right w:w="0" w:type="dxa"/>
        </w:tblCellMar>
        <w:tblLook w:val="04A0" w:firstRow="1" w:lastRow="0" w:firstColumn="1" w:lastColumn="0" w:noHBand="0" w:noVBand="1"/>
      </w:tblPr>
      <w:tblGrid>
        <w:gridCol w:w="2530"/>
        <w:gridCol w:w="7580"/>
      </w:tblGrid>
      <w:tr w:rsidR="00DE22DB">
        <w:trPr>
          <w:trHeight w:val="865"/>
        </w:trPr>
        <w:tc>
          <w:tcPr>
            <w:tcW w:w="10110" w:type="dxa"/>
            <w:gridSpan w:val="2"/>
            <w:tcBorders>
              <w:top w:val="single" w:sz="4" w:space="0" w:color="000000"/>
              <w:left w:val="single" w:sz="4" w:space="0" w:color="000000"/>
              <w:bottom w:val="single" w:sz="4" w:space="0" w:color="000000"/>
              <w:right w:val="single" w:sz="4" w:space="0" w:color="000000"/>
            </w:tcBorders>
          </w:tcPr>
          <w:p w:rsidR="00DE22DB" w:rsidRDefault="00C3488B">
            <w:pPr>
              <w:spacing w:after="30"/>
              <w:ind w:right="108"/>
              <w:jc w:val="center"/>
            </w:pPr>
            <w:r>
              <w:rPr>
                <w:rFonts w:ascii="Arial" w:eastAsia="Arial" w:hAnsi="Arial" w:cs="Arial"/>
                <w:b/>
                <w:color w:val="0000FF"/>
                <w:sz w:val="32"/>
              </w:rPr>
              <w:t xml:space="preserve">CE 445 </w:t>
            </w:r>
          </w:p>
          <w:p w:rsidR="00DE22DB" w:rsidRDefault="00C3488B">
            <w:pPr>
              <w:spacing w:after="0"/>
              <w:ind w:right="109"/>
              <w:jc w:val="center"/>
            </w:pPr>
            <w:r>
              <w:rPr>
                <w:rFonts w:ascii="Arial" w:eastAsia="Arial" w:hAnsi="Arial" w:cs="Arial"/>
                <w:b/>
                <w:color w:val="0000FF"/>
                <w:sz w:val="32"/>
              </w:rPr>
              <w:t>Wastewater Reclamation and Reuse</w:t>
            </w:r>
            <w:r>
              <w:rPr>
                <w:rFonts w:ascii="Arial" w:eastAsia="Arial" w:hAnsi="Arial" w:cs="Arial"/>
                <w:b/>
                <w:sz w:val="28"/>
              </w:rPr>
              <w:t xml:space="preserve"> </w:t>
            </w:r>
          </w:p>
        </w:tc>
      </w:tr>
      <w:tr w:rsidR="00DE22DB">
        <w:trPr>
          <w:trHeight w:val="894"/>
        </w:trPr>
        <w:tc>
          <w:tcPr>
            <w:tcW w:w="10110" w:type="dxa"/>
            <w:gridSpan w:val="2"/>
            <w:tcBorders>
              <w:top w:val="single" w:sz="4" w:space="0" w:color="000000"/>
              <w:left w:val="single" w:sz="4" w:space="0" w:color="000000"/>
              <w:bottom w:val="single" w:sz="4" w:space="0" w:color="000000"/>
              <w:right w:val="single" w:sz="4" w:space="0" w:color="000000"/>
            </w:tcBorders>
          </w:tcPr>
          <w:p w:rsidR="00DE22DB" w:rsidRDefault="00C3488B">
            <w:pPr>
              <w:spacing w:after="0"/>
              <w:ind w:left="3185" w:right="2224" w:hanging="370"/>
            </w:pPr>
            <w:r>
              <w:rPr>
                <w:rFonts w:ascii="Arial" w:eastAsia="Arial" w:hAnsi="Arial" w:cs="Arial"/>
                <w:b/>
                <w:sz w:val="28"/>
              </w:rPr>
              <w:t xml:space="preserve">Department of Civil Engineering King Saud University </w:t>
            </w:r>
          </w:p>
        </w:tc>
      </w:tr>
      <w:tr w:rsidR="00DE22DB">
        <w:trPr>
          <w:trHeight w:val="1910"/>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Course Description:  </w:t>
            </w:r>
          </w:p>
          <w:p w:rsidR="00DE22DB" w:rsidRDefault="00C3488B">
            <w:pPr>
              <w:spacing w:after="0"/>
            </w:pPr>
            <w:r>
              <w:rPr>
                <w:rFonts w:ascii="Arial" w:eastAsia="Arial" w:hAnsi="Arial" w:cs="Arial"/>
                <w:b/>
                <w:color w:val="0000FF"/>
                <w:sz w:val="20"/>
              </w:rPr>
              <w:t xml:space="preserve">CE 445: Wastewater </w:t>
            </w:r>
          </w:p>
          <w:p w:rsidR="00DE22DB" w:rsidRDefault="00C3488B">
            <w:pPr>
              <w:spacing w:after="99"/>
            </w:pPr>
            <w:r>
              <w:rPr>
                <w:rFonts w:ascii="Arial" w:eastAsia="Arial" w:hAnsi="Arial" w:cs="Arial"/>
                <w:b/>
                <w:color w:val="0000FF"/>
                <w:sz w:val="20"/>
              </w:rPr>
              <w:t xml:space="preserve">Reclamation and Reuse </w:t>
            </w:r>
          </w:p>
          <w:p w:rsidR="00DE22DB" w:rsidRDefault="00C3488B">
            <w:pPr>
              <w:spacing w:after="0"/>
            </w:pPr>
            <w:r>
              <w:rPr>
                <w:rFonts w:ascii="Arial" w:eastAsia="Arial" w:hAnsi="Arial" w:cs="Arial"/>
                <w:sz w:val="20"/>
              </w:rPr>
              <w:t xml:space="preserve">(An elective course for a </w:t>
            </w:r>
          </w:p>
          <w:p w:rsidR="00DE22DB" w:rsidRDefault="00C3488B">
            <w:pPr>
              <w:spacing w:after="0"/>
            </w:pPr>
            <w:proofErr w:type="spellStart"/>
            <w:r>
              <w:rPr>
                <w:rFonts w:ascii="Arial" w:eastAsia="Arial" w:hAnsi="Arial" w:cs="Arial"/>
                <w:sz w:val="20"/>
              </w:rPr>
              <w:t>BScE</w:t>
            </w:r>
            <w:proofErr w:type="spellEnd"/>
            <w:r>
              <w:rPr>
                <w:rFonts w:ascii="Arial" w:eastAsia="Arial" w:hAnsi="Arial" w:cs="Arial"/>
                <w:sz w:val="20"/>
              </w:rPr>
              <w:t xml:space="preserve"> degree)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3" w:line="240" w:lineRule="auto"/>
              <w:ind w:right="107"/>
              <w:jc w:val="both"/>
            </w:pPr>
            <w:r>
              <w:rPr>
                <w:rFonts w:ascii="Arial" w:eastAsia="Arial" w:hAnsi="Arial" w:cs="Arial"/>
                <w:sz w:val="20"/>
              </w:rPr>
              <w:t>Potential reuse applications.  Sources of water for reuse.  Treatment technologies suitable for water reuse applications.  Criteria for each type of reuse application.  The overall procedures for determining the feasibility and planning of water reuse syst</w:t>
            </w:r>
            <w:r>
              <w:rPr>
                <w:rFonts w:ascii="Arial" w:eastAsia="Arial" w:hAnsi="Arial" w:cs="Arial"/>
                <w:sz w:val="20"/>
              </w:rPr>
              <w:t xml:space="preserve">ems as well as the management structure of reuse projects.  The management of the </w:t>
            </w:r>
            <w:proofErr w:type="spellStart"/>
            <w:r>
              <w:rPr>
                <w:rFonts w:ascii="Arial" w:eastAsia="Arial" w:hAnsi="Arial" w:cs="Arial"/>
                <w:sz w:val="20"/>
              </w:rPr>
              <w:t>biosolids</w:t>
            </w:r>
            <w:proofErr w:type="spellEnd"/>
            <w:r>
              <w:rPr>
                <w:rFonts w:ascii="Arial" w:eastAsia="Arial" w:hAnsi="Arial" w:cs="Arial"/>
                <w:sz w:val="20"/>
              </w:rPr>
              <w:t xml:space="preserve"> resulting from the treatment of wastewater and related regulations governing their use and disposal.   </w:t>
            </w:r>
          </w:p>
          <w:p w:rsidR="00DE22DB" w:rsidRDefault="00C3488B">
            <w:pPr>
              <w:spacing w:after="0"/>
              <w:ind w:left="65" w:right="47"/>
            </w:pPr>
            <w:r>
              <w:rPr>
                <w:rFonts w:ascii="Times New Roman" w:eastAsia="Times New Roman" w:hAnsi="Times New Roman" w:cs="Times New Roman"/>
                <w:sz w:val="20"/>
              </w:rPr>
              <w:t xml:space="preserve">Each </w:t>
            </w:r>
            <w:r>
              <w:rPr>
                <w:rFonts w:ascii="Arial" w:eastAsia="Arial" w:hAnsi="Arial" w:cs="Arial"/>
                <w:sz w:val="20"/>
              </w:rPr>
              <w:t>student</w:t>
            </w:r>
            <w:r>
              <w:rPr>
                <w:rFonts w:ascii="Times New Roman" w:eastAsia="Times New Roman" w:hAnsi="Times New Roman" w:cs="Times New Roman"/>
                <w:sz w:val="20"/>
              </w:rPr>
              <w:t xml:space="preserve"> has to prepare and work on a mini-research/proj</w:t>
            </w:r>
            <w:r>
              <w:rPr>
                <w:rFonts w:ascii="Times New Roman" w:eastAsia="Times New Roman" w:hAnsi="Times New Roman" w:cs="Times New Roman"/>
                <w:sz w:val="20"/>
              </w:rPr>
              <w:t>ect throughout the course and present/submit it at the end of the course. 3(3,1,0)</w:t>
            </w:r>
            <w:r>
              <w:rPr>
                <w:rFonts w:ascii="Arial" w:eastAsia="Arial" w:hAnsi="Arial" w:cs="Arial"/>
                <w:sz w:val="20"/>
              </w:rPr>
              <w:t xml:space="preserve"> </w:t>
            </w:r>
          </w:p>
        </w:tc>
      </w:tr>
      <w:tr w:rsidR="00DE22DB">
        <w:trPr>
          <w:trHeight w:val="1220"/>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Prerequisite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sz w:val="20"/>
              </w:rPr>
              <w:t xml:space="preserve">CE 442 (Water and Wastewater Treatment).   Topics:  </w:t>
            </w:r>
          </w:p>
          <w:p w:rsidR="00DE22DB" w:rsidRDefault="00C3488B">
            <w:pPr>
              <w:numPr>
                <w:ilvl w:val="0"/>
                <w:numId w:val="1"/>
              </w:numPr>
              <w:spacing w:after="0"/>
              <w:ind w:left="397" w:hanging="397"/>
            </w:pPr>
            <w:r>
              <w:rPr>
                <w:rFonts w:ascii="Arial" w:eastAsia="Arial" w:hAnsi="Arial" w:cs="Arial"/>
                <w:sz w:val="20"/>
              </w:rPr>
              <w:t xml:space="preserve">Physical, chemical and microbiological water quality parameters </w:t>
            </w:r>
          </w:p>
          <w:p w:rsidR="00DE22DB" w:rsidRDefault="00C3488B">
            <w:pPr>
              <w:numPr>
                <w:ilvl w:val="0"/>
                <w:numId w:val="1"/>
              </w:numPr>
              <w:spacing w:after="0"/>
              <w:ind w:left="397" w:hanging="397"/>
            </w:pPr>
            <w:r>
              <w:rPr>
                <w:rFonts w:ascii="Arial" w:eastAsia="Arial" w:hAnsi="Arial" w:cs="Arial"/>
                <w:sz w:val="20"/>
              </w:rPr>
              <w:t xml:space="preserve">Water-quality criteria and standards. </w:t>
            </w:r>
          </w:p>
          <w:p w:rsidR="00DE22DB" w:rsidRDefault="00C3488B">
            <w:pPr>
              <w:numPr>
                <w:ilvl w:val="0"/>
                <w:numId w:val="1"/>
              </w:numPr>
              <w:spacing w:after="0"/>
              <w:ind w:left="397" w:hanging="397"/>
            </w:pPr>
            <w:r>
              <w:rPr>
                <w:rFonts w:ascii="Arial" w:eastAsia="Arial" w:hAnsi="Arial" w:cs="Arial"/>
                <w:sz w:val="20"/>
              </w:rPr>
              <w:t xml:space="preserve">Water and wastewater treatment processes. </w:t>
            </w:r>
          </w:p>
          <w:p w:rsidR="00DE22DB" w:rsidRDefault="00C3488B">
            <w:pPr>
              <w:numPr>
                <w:ilvl w:val="0"/>
                <w:numId w:val="1"/>
              </w:numPr>
              <w:spacing w:after="0"/>
              <w:ind w:left="397" w:hanging="397"/>
            </w:pPr>
            <w:r>
              <w:rPr>
                <w:rFonts w:ascii="Arial" w:eastAsia="Arial" w:hAnsi="Arial" w:cs="Arial"/>
                <w:sz w:val="20"/>
              </w:rPr>
              <w:t xml:space="preserve">Sludge treatment methods and disposal. </w:t>
            </w:r>
          </w:p>
        </w:tc>
      </w:tr>
      <w:tr w:rsidR="00DE22DB">
        <w:trPr>
          <w:trHeight w:val="3060"/>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Course learning Objectives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sz w:val="20"/>
              </w:rPr>
              <w:t xml:space="preserve">Students completing this course successfully will be able to </w:t>
            </w:r>
          </w:p>
          <w:p w:rsidR="00DE22DB" w:rsidRDefault="00C3488B">
            <w:pPr>
              <w:numPr>
                <w:ilvl w:val="0"/>
                <w:numId w:val="2"/>
              </w:numPr>
              <w:spacing w:after="1" w:line="239" w:lineRule="auto"/>
              <w:ind w:hanging="360"/>
            </w:pPr>
            <w:r>
              <w:rPr>
                <w:rFonts w:ascii="Arial" w:eastAsia="Arial" w:hAnsi="Arial" w:cs="Arial"/>
                <w:sz w:val="20"/>
              </w:rPr>
              <w:t>Understand the basic concepts and issues involved in wastewater reclamation, recy</w:t>
            </w:r>
            <w:r>
              <w:rPr>
                <w:rFonts w:ascii="Arial" w:eastAsia="Arial" w:hAnsi="Arial" w:cs="Arial"/>
                <w:sz w:val="20"/>
              </w:rPr>
              <w:t xml:space="preserve">cling and reuse. </w:t>
            </w:r>
          </w:p>
          <w:p w:rsidR="00DE22DB" w:rsidRDefault="00C3488B">
            <w:pPr>
              <w:numPr>
                <w:ilvl w:val="0"/>
                <w:numId w:val="2"/>
              </w:numPr>
              <w:spacing w:after="0" w:line="240" w:lineRule="auto"/>
              <w:ind w:hanging="360"/>
            </w:pPr>
            <w:r>
              <w:rPr>
                <w:rFonts w:ascii="Arial" w:eastAsia="Arial" w:hAnsi="Arial" w:cs="Arial"/>
                <w:sz w:val="20"/>
              </w:rPr>
              <w:t xml:space="preserve">Understand major issues involved in developing water and </w:t>
            </w:r>
            <w:proofErr w:type="spellStart"/>
            <w:r>
              <w:rPr>
                <w:rFonts w:ascii="Arial" w:eastAsia="Arial" w:hAnsi="Arial" w:cs="Arial"/>
                <w:sz w:val="20"/>
              </w:rPr>
              <w:t>biosolids</w:t>
            </w:r>
            <w:proofErr w:type="spellEnd"/>
            <w:r>
              <w:rPr>
                <w:rFonts w:ascii="Arial" w:eastAsia="Arial" w:hAnsi="Arial" w:cs="Arial"/>
                <w:sz w:val="20"/>
              </w:rPr>
              <w:t xml:space="preserve"> reclamation criteria. </w:t>
            </w:r>
          </w:p>
          <w:p w:rsidR="00DE22DB" w:rsidRDefault="00C3488B">
            <w:pPr>
              <w:numPr>
                <w:ilvl w:val="0"/>
                <w:numId w:val="2"/>
              </w:numPr>
              <w:spacing w:after="0" w:line="240" w:lineRule="auto"/>
              <w:ind w:hanging="360"/>
            </w:pPr>
            <w:r>
              <w:rPr>
                <w:rFonts w:ascii="Arial" w:eastAsia="Arial" w:hAnsi="Arial" w:cs="Arial"/>
                <w:sz w:val="20"/>
              </w:rPr>
              <w:t xml:space="preserve">Select appropriate treatment technologies for reclaiming and reusing wastewater. </w:t>
            </w:r>
          </w:p>
          <w:p w:rsidR="00DE22DB" w:rsidRDefault="00C3488B">
            <w:pPr>
              <w:numPr>
                <w:ilvl w:val="0"/>
                <w:numId w:val="2"/>
              </w:numPr>
              <w:spacing w:after="0"/>
              <w:ind w:hanging="360"/>
            </w:pPr>
            <w:r>
              <w:rPr>
                <w:rFonts w:ascii="Arial" w:eastAsia="Arial" w:hAnsi="Arial" w:cs="Arial"/>
                <w:sz w:val="20"/>
              </w:rPr>
              <w:t xml:space="preserve">Assess the suitability of reclaimed water for any reuse application.  </w:t>
            </w:r>
          </w:p>
          <w:p w:rsidR="00DE22DB" w:rsidRDefault="00C3488B">
            <w:pPr>
              <w:numPr>
                <w:ilvl w:val="0"/>
                <w:numId w:val="2"/>
              </w:numPr>
              <w:spacing w:after="0" w:line="240" w:lineRule="auto"/>
              <w:ind w:hanging="360"/>
            </w:pPr>
            <w:r>
              <w:rPr>
                <w:rFonts w:ascii="Arial" w:eastAsia="Arial" w:hAnsi="Arial" w:cs="Arial"/>
                <w:sz w:val="20"/>
              </w:rPr>
              <w:t xml:space="preserve">Apply knowledge of water and wastewater engineering for designing water reclamation processes. </w:t>
            </w:r>
          </w:p>
          <w:p w:rsidR="00DE22DB" w:rsidRDefault="00C3488B">
            <w:pPr>
              <w:numPr>
                <w:ilvl w:val="0"/>
                <w:numId w:val="2"/>
              </w:numPr>
              <w:spacing w:after="1" w:line="239" w:lineRule="auto"/>
              <w:ind w:hanging="360"/>
            </w:pPr>
            <w:r>
              <w:rPr>
                <w:rFonts w:ascii="Arial" w:eastAsia="Arial" w:hAnsi="Arial" w:cs="Arial"/>
                <w:sz w:val="20"/>
              </w:rPr>
              <w:t xml:space="preserve">Understand the procedures for planning and managing water reclamation projects. </w:t>
            </w:r>
          </w:p>
          <w:p w:rsidR="00DE22DB" w:rsidRDefault="00C3488B">
            <w:pPr>
              <w:numPr>
                <w:ilvl w:val="0"/>
                <w:numId w:val="2"/>
              </w:numPr>
              <w:spacing w:after="0"/>
              <w:ind w:hanging="360"/>
            </w:pPr>
            <w:r>
              <w:rPr>
                <w:rFonts w:ascii="Arial" w:eastAsia="Arial" w:hAnsi="Arial" w:cs="Arial"/>
                <w:sz w:val="20"/>
              </w:rPr>
              <w:t>Communic</w:t>
            </w:r>
            <w:r>
              <w:rPr>
                <w:rFonts w:ascii="Arial" w:eastAsia="Arial" w:hAnsi="Arial" w:cs="Arial"/>
                <w:sz w:val="20"/>
              </w:rPr>
              <w:t xml:space="preserve">ate skillfully through reading, writing, and oral presentation. </w:t>
            </w:r>
          </w:p>
        </w:tc>
      </w:tr>
      <w:tr w:rsidR="00DE22DB">
        <w:trPr>
          <w:trHeight w:val="5130"/>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Topics Covered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numPr>
                <w:ilvl w:val="0"/>
                <w:numId w:val="3"/>
              </w:numPr>
              <w:spacing w:after="0" w:line="240" w:lineRule="auto"/>
              <w:ind w:left="426" w:hanging="361"/>
            </w:pPr>
            <w:r>
              <w:rPr>
                <w:rFonts w:ascii="Arial" w:eastAsia="Arial" w:hAnsi="Arial" w:cs="Arial"/>
                <w:sz w:val="20"/>
              </w:rPr>
              <w:t>Introduction: definitions of terms related to water reclamation and reuse; potential uses of reclaimed water; benefits of water reuse; reasons for the growing use of reclaime</w:t>
            </w:r>
            <w:r>
              <w:rPr>
                <w:rFonts w:ascii="Arial" w:eastAsia="Arial" w:hAnsi="Arial" w:cs="Arial"/>
                <w:sz w:val="20"/>
              </w:rPr>
              <w:t xml:space="preserve">d water; examples of water reuse in different parts of the world. (5 </w:t>
            </w:r>
            <w:proofErr w:type="spellStart"/>
            <w:r>
              <w:rPr>
                <w:rFonts w:ascii="Arial" w:eastAsia="Arial" w:hAnsi="Arial" w:cs="Arial"/>
                <w:sz w:val="20"/>
              </w:rPr>
              <w:t>hr</w:t>
            </w:r>
            <w:proofErr w:type="spellEnd"/>
            <w:r>
              <w:rPr>
                <w:rFonts w:ascii="Arial" w:eastAsia="Arial" w:hAnsi="Arial" w:cs="Arial"/>
                <w:sz w:val="20"/>
              </w:rPr>
              <w:t xml:space="preserve">) </w:t>
            </w:r>
          </w:p>
          <w:p w:rsidR="00DE22DB" w:rsidRDefault="00C3488B">
            <w:pPr>
              <w:numPr>
                <w:ilvl w:val="0"/>
                <w:numId w:val="3"/>
              </w:numPr>
              <w:spacing w:after="0" w:line="240" w:lineRule="auto"/>
              <w:ind w:left="426" w:hanging="361"/>
            </w:pPr>
            <w:r>
              <w:rPr>
                <w:rFonts w:ascii="Arial" w:eastAsia="Arial" w:hAnsi="Arial" w:cs="Arial"/>
                <w:sz w:val="20"/>
              </w:rPr>
              <w:t>Water Reclamation and Reuse Criteria: factors affecting the development of water reclamation and reuse criteria; elements/components of water reclamation and reuse criteria / guideli</w:t>
            </w:r>
            <w:r>
              <w:rPr>
                <w:rFonts w:ascii="Arial" w:eastAsia="Arial" w:hAnsi="Arial" w:cs="Arial"/>
                <w:sz w:val="20"/>
              </w:rPr>
              <w:t xml:space="preserve">nes; water reclamation and reuse criteria in different countries and assessment. (4 </w:t>
            </w:r>
            <w:proofErr w:type="spellStart"/>
            <w:r>
              <w:rPr>
                <w:rFonts w:ascii="Arial" w:eastAsia="Arial" w:hAnsi="Arial" w:cs="Arial"/>
                <w:sz w:val="20"/>
              </w:rPr>
              <w:t>hr</w:t>
            </w:r>
            <w:proofErr w:type="spellEnd"/>
            <w:r>
              <w:rPr>
                <w:rFonts w:ascii="Arial" w:eastAsia="Arial" w:hAnsi="Arial" w:cs="Arial"/>
                <w:sz w:val="20"/>
              </w:rPr>
              <w:t xml:space="preserve">) </w:t>
            </w:r>
          </w:p>
          <w:p w:rsidR="00DE22DB" w:rsidRDefault="00C3488B">
            <w:pPr>
              <w:numPr>
                <w:ilvl w:val="0"/>
                <w:numId w:val="3"/>
              </w:numPr>
              <w:spacing w:after="0"/>
              <w:ind w:left="426" w:hanging="361"/>
            </w:pPr>
            <w:r>
              <w:rPr>
                <w:rFonts w:ascii="Arial" w:eastAsia="Arial" w:hAnsi="Arial" w:cs="Arial"/>
                <w:sz w:val="20"/>
              </w:rPr>
              <w:t xml:space="preserve">Agricultural and Landscape Irrigation. (3 </w:t>
            </w:r>
            <w:proofErr w:type="spellStart"/>
            <w:r>
              <w:rPr>
                <w:rFonts w:ascii="Arial" w:eastAsia="Arial" w:hAnsi="Arial" w:cs="Arial"/>
                <w:sz w:val="20"/>
              </w:rPr>
              <w:t>hr</w:t>
            </w:r>
            <w:proofErr w:type="spellEnd"/>
            <w:r>
              <w:rPr>
                <w:rFonts w:ascii="Arial" w:eastAsia="Arial" w:hAnsi="Arial" w:cs="Arial"/>
                <w:sz w:val="20"/>
              </w:rPr>
              <w:t xml:space="preserve">) </w:t>
            </w:r>
          </w:p>
          <w:p w:rsidR="00DE22DB" w:rsidRDefault="00C3488B">
            <w:pPr>
              <w:numPr>
                <w:ilvl w:val="0"/>
                <w:numId w:val="3"/>
              </w:numPr>
              <w:spacing w:after="0"/>
              <w:ind w:left="426" w:hanging="361"/>
            </w:pPr>
            <w:r>
              <w:rPr>
                <w:rFonts w:ascii="Arial" w:eastAsia="Arial" w:hAnsi="Arial" w:cs="Arial"/>
                <w:sz w:val="20"/>
              </w:rPr>
              <w:t xml:space="preserve">Industrial Water Reuse. (2 </w:t>
            </w:r>
            <w:proofErr w:type="spellStart"/>
            <w:r>
              <w:rPr>
                <w:rFonts w:ascii="Arial" w:eastAsia="Arial" w:hAnsi="Arial" w:cs="Arial"/>
                <w:sz w:val="20"/>
              </w:rPr>
              <w:t>hr</w:t>
            </w:r>
            <w:proofErr w:type="spellEnd"/>
            <w:r>
              <w:rPr>
                <w:rFonts w:ascii="Arial" w:eastAsia="Arial" w:hAnsi="Arial" w:cs="Arial"/>
                <w:sz w:val="20"/>
              </w:rPr>
              <w:t xml:space="preserve">) </w:t>
            </w:r>
          </w:p>
          <w:p w:rsidR="00DE22DB" w:rsidRDefault="00C3488B">
            <w:pPr>
              <w:numPr>
                <w:ilvl w:val="0"/>
                <w:numId w:val="3"/>
              </w:numPr>
              <w:spacing w:after="0"/>
              <w:ind w:left="426" w:hanging="361"/>
            </w:pPr>
            <w:r>
              <w:rPr>
                <w:rFonts w:ascii="Arial" w:eastAsia="Arial" w:hAnsi="Arial" w:cs="Arial"/>
                <w:sz w:val="20"/>
              </w:rPr>
              <w:t xml:space="preserve">Groundwater Recharge with Reclaimed Water. (2 </w:t>
            </w:r>
            <w:proofErr w:type="spellStart"/>
            <w:r>
              <w:rPr>
                <w:rFonts w:ascii="Arial" w:eastAsia="Arial" w:hAnsi="Arial" w:cs="Arial"/>
                <w:sz w:val="20"/>
              </w:rPr>
              <w:t>hr</w:t>
            </w:r>
            <w:proofErr w:type="spellEnd"/>
            <w:r>
              <w:rPr>
                <w:rFonts w:ascii="Arial" w:eastAsia="Arial" w:hAnsi="Arial" w:cs="Arial"/>
                <w:sz w:val="20"/>
              </w:rPr>
              <w:t xml:space="preserve">) </w:t>
            </w:r>
          </w:p>
          <w:p w:rsidR="00DE22DB" w:rsidRDefault="00C3488B">
            <w:pPr>
              <w:numPr>
                <w:ilvl w:val="0"/>
                <w:numId w:val="3"/>
              </w:numPr>
              <w:spacing w:after="0"/>
              <w:ind w:left="426" w:hanging="361"/>
            </w:pPr>
            <w:r>
              <w:rPr>
                <w:rFonts w:ascii="Arial" w:eastAsia="Arial" w:hAnsi="Arial" w:cs="Arial"/>
                <w:sz w:val="20"/>
              </w:rPr>
              <w:t xml:space="preserve">Recreational/Environmental Enhancement. (2 </w:t>
            </w:r>
            <w:proofErr w:type="spellStart"/>
            <w:r>
              <w:rPr>
                <w:rFonts w:ascii="Arial" w:eastAsia="Arial" w:hAnsi="Arial" w:cs="Arial"/>
                <w:sz w:val="20"/>
              </w:rPr>
              <w:t>hr</w:t>
            </w:r>
            <w:proofErr w:type="spellEnd"/>
            <w:r>
              <w:rPr>
                <w:rFonts w:ascii="Arial" w:eastAsia="Arial" w:hAnsi="Arial" w:cs="Arial"/>
                <w:sz w:val="20"/>
              </w:rPr>
              <w:t xml:space="preserve">) </w:t>
            </w:r>
          </w:p>
          <w:p w:rsidR="00DE22DB" w:rsidRDefault="00C3488B">
            <w:pPr>
              <w:numPr>
                <w:ilvl w:val="0"/>
                <w:numId w:val="3"/>
              </w:numPr>
              <w:spacing w:after="0"/>
              <w:ind w:left="426" w:hanging="361"/>
            </w:pPr>
            <w:r>
              <w:rPr>
                <w:rFonts w:ascii="Arial" w:eastAsia="Arial" w:hAnsi="Arial" w:cs="Arial"/>
                <w:sz w:val="20"/>
              </w:rPr>
              <w:t xml:space="preserve">Water Reclamation Inside Buildings. (2hr) </w:t>
            </w:r>
          </w:p>
          <w:p w:rsidR="00DE22DB" w:rsidRDefault="00C3488B">
            <w:pPr>
              <w:numPr>
                <w:ilvl w:val="0"/>
                <w:numId w:val="3"/>
              </w:numPr>
              <w:spacing w:after="0" w:line="240" w:lineRule="auto"/>
              <w:ind w:left="426" w:hanging="361"/>
            </w:pPr>
            <w:r>
              <w:rPr>
                <w:rFonts w:ascii="Arial" w:eastAsia="Arial" w:hAnsi="Arial" w:cs="Arial"/>
                <w:sz w:val="20"/>
              </w:rPr>
              <w:t>Treatment Requirements for Water Reuse: constituents of municipal and industrial wastewater; health assessment of water reuse; treatment and reclamation technologies</w:t>
            </w:r>
            <w:r>
              <w:rPr>
                <w:rFonts w:ascii="Arial" w:eastAsia="Arial" w:hAnsi="Arial" w:cs="Arial"/>
                <w:sz w:val="20"/>
              </w:rPr>
              <w:t xml:space="preserve">. (10 </w:t>
            </w:r>
            <w:proofErr w:type="spellStart"/>
            <w:r>
              <w:rPr>
                <w:rFonts w:ascii="Arial" w:eastAsia="Arial" w:hAnsi="Arial" w:cs="Arial"/>
                <w:sz w:val="20"/>
              </w:rPr>
              <w:t>hr</w:t>
            </w:r>
            <w:proofErr w:type="spellEnd"/>
            <w:r>
              <w:rPr>
                <w:rFonts w:ascii="Arial" w:eastAsia="Arial" w:hAnsi="Arial" w:cs="Arial"/>
                <w:sz w:val="20"/>
              </w:rPr>
              <w:t xml:space="preserve">)  </w:t>
            </w:r>
          </w:p>
          <w:p w:rsidR="00DE22DB" w:rsidRDefault="00C3488B">
            <w:pPr>
              <w:numPr>
                <w:ilvl w:val="0"/>
                <w:numId w:val="3"/>
              </w:numPr>
              <w:spacing w:after="0" w:line="240" w:lineRule="auto"/>
              <w:ind w:left="426" w:hanging="361"/>
            </w:pPr>
            <w:r>
              <w:rPr>
                <w:rFonts w:ascii="Arial" w:eastAsia="Arial" w:hAnsi="Arial" w:cs="Arial"/>
                <w:sz w:val="20"/>
              </w:rPr>
              <w:t xml:space="preserve">Reuse and Disposal of Wastewater </w:t>
            </w:r>
            <w:proofErr w:type="spellStart"/>
            <w:r>
              <w:rPr>
                <w:rFonts w:ascii="Arial" w:eastAsia="Arial" w:hAnsi="Arial" w:cs="Arial"/>
                <w:sz w:val="20"/>
              </w:rPr>
              <w:t>Sludges</w:t>
            </w:r>
            <w:proofErr w:type="spellEnd"/>
            <w:r>
              <w:rPr>
                <w:rFonts w:ascii="Arial" w:eastAsia="Arial" w:hAnsi="Arial" w:cs="Arial"/>
                <w:sz w:val="20"/>
              </w:rPr>
              <w:t xml:space="preserve"> and </w:t>
            </w:r>
            <w:proofErr w:type="spellStart"/>
            <w:r>
              <w:rPr>
                <w:rFonts w:ascii="Arial" w:eastAsia="Arial" w:hAnsi="Arial" w:cs="Arial"/>
                <w:sz w:val="20"/>
              </w:rPr>
              <w:t>Biosolids</w:t>
            </w:r>
            <w:proofErr w:type="spellEnd"/>
            <w:r>
              <w:rPr>
                <w:rFonts w:ascii="Arial" w:eastAsia="Arial" w:hAnsi="Arial" w:cs="Arial"/>
                <w:sz w:val="20"/>
              </w:rPr>
              <w:t>: characteristics and composition of wastewater sludge/</w:t>
            </w:r>
            <w:proofErr w:type="spellStart"/>
            <w:r>
              <w:rPr>
                <w:rFonts w:ascii="Arial" w:eastAsia="Arial" w:hAnsi="Arial" w:cs="Arial"/>
                <w:sz w:val="20"/>
              </w:rPr>
              <w:t>biosolids</w:t>
            </w:r>
            <w:proofErr w:type="spellEnd"/>
            <w:r>
              <w:rPr>
                <w:rFonts w:ascii="Arial" w:eastAsia="Arial" w:hAnsi="Arial" w:cs="Arial"/>
                <w:sz w:val="20"/>
              </w:rPr>
              <w:t>; sludge/</w:t>
            </w:r>
            <w:proofErr w:type="spellStart"/>
            <w:r>
              <w:rPr>
                <w:rFonts w:ascii="Arial" w:eastAsia="Arial" w:hAnsi="Arial" w:cs="Arial"/>
                <w:sz w:val="20"/>
              </w:rPr>
              <w:t>biosolids</w:t>
            </w:r>
            <w:proofErr w:type="spellEnd"/>
            <w:r>
              <w:rPr>
                <w:rFonts w:ascii="Arial" w:eastAsia="Arial" w:hAnsi="Arial" w:cs="Arial"/>
                <w:sz w:val="20"/>
              </w:rPr>
              <w:t xml:space="preserve"> processing; reuse and disposal of sludge/</w:t>
            </w:r>
            <w:proofErr w:type="spellStart"/>
            <w:r>
              <w:rPr>
                <w:rFonts w:ascii="Arial" w:eastAsia="Arial" w:hAnsi="Arial" w:cs="Arial"/>
                <w:sz w:val="20"/>
              </w:rPr>
              <w:t>biosolids</w:t>
            </w:r>
            <w:proofErr w:type="spellEnd"/>
            <w:r>
              <w:rPr>
                <w:rFonts w:ascii="Arial" w:eastAsia="Arial" w:hAnsi="Arial" w:cs="Arial"/>
                <w:sz w:val="20"/>
              </w:rPr>
              <w:t xml:space="preserve">; land application of </w:t>
            </w:r>
            <w:proofErr w:type="spellStart"/>
            <w:r>
              <w:rPr>
                <w:rFonts w:ascii="Arial" w:eastAsia="Arial" w:hAnsi="Arial" w:cs="Arial"/>
                <w:sz w:val="20"/>
              </w:rPr>
              <w:t>biosolids</w:t>
            </w:r>
            <w:proofErr w:type="spellEnd"/>
            <w:r>
              <w:rPr>
                <w:rFonts w:ascii="Arial" w:eastAsia="Arial" w:hAnsi="Arial" w:cs="Arial"/>
                <w:sz w:val="20"/>
              </w:rPr>
              <w:t xml:space="preserve">: regulations and methods </w:t>
            </w:r>
            <w:r>
              <w:rPr>
                <w:rFonts w:ascii="Arial" w:eastAsia="Arial" w:hAnsi="Arial" w:cs="Arial"/>
                <w:sz w:val="20"/>
              </w:rPr>
              <w:t xml:space="preserve">of application. (10 </w:t>
            </w:r>
            <w:proofErr w:type="spellStart"/>
            <w:r>
              <w:rPr>
                <w:rFonts w:ascii="Arial" w:eastAsia="Arial" w:hAnsi="Arial" w:cs="Arial"/>
                <w:sz w:val="20"/>
              </w:rPr>
              <w:t>hr</w:t>
            </w:r>
            <w:proofErr w:type="spellEnd"/>
            <w:r>
              <w:rPr>
                <w:rFonts w:ascii="Arial" w:eastAsia="Arial" w:hAnsi="Arial" w:cs="Arial"/>
                <w:sz w:val="20"/>
              </w:rPr>
              <w:t xml:space="preserve">) </w:t>
            </w:r>
          </w:p>
          <w:p w:rsidR="00DE22DB" w:rsidRDefault="00C3488B">
            <w:pPr>
              <w:numPr>
                <w:ilvl w:val="0"/>
                <w:numId w:val="3"/>
              </w:numPr>
              <w:spacing w:after="0"/>
              <w:ind w:left="426" w:hanging="361"/>
            </w:pPr>
            <w:r>
              <w:rPr>
                <w:rFonts w:ascii="Arial" w:eastAsia="Arial" w:hAnsi="Arial" w:cs="Arial"/>
                <w:sz w:val="20"/>
              </w:rPr>
              <w:t xml:space="preserve">Planning and Managing Water Reuse Projects: planning procedures; management and operation procedures. (8 </w:t>
            </w:r>
            <w:proofErr w:type="spellStart"/>
            <w:r>
              <w:rPr>
                <w:rFonts w:ascii="Arial" w:eastAsia="Arial" w:hAnsi="Arial" w:cs="Arial"/>
                <w:sz w:val="20"/>
              </w:rPr>
              <w:t>hr</w:t>
            </w:r>
            <w:proofErr w:type="spellEnd"/>
            <w:r>
              <w:rPr>
                <w:rFonts w:ascii="Arial" w:eastAsia="Arial" w:hAnsi="Arial" w:cs="Arial"/>
                <w:sz w:val="20"/>
              </w:rPr>
              <w:t xml:space="preserve">) </w:t>
            </w:r>
          </w:p>
        </w:tc>
      </w:tr>
      <w:tr w:rsidR="00DE22DB">
        <w:trPr>
          <w:trHeight w:val="342"/>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Class/ tutorial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sz w:val="20"/>
              </w:rPr>
              <w:t xml:space="preserve">Three lecture sessions and one tutorial session per week (50 minutes each </w:t>
            </w:r>
          </w:p>
        </w:tc>
      </w:tr>
      <w:tr w:rsidR="00DE22DB">
        <w:trPr>
          <w:trHeight w:val="360"/>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Schedule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proofErr w:type="gramStart"/>
            <w:r>
              <w:rPr>
                <w:rFonts w:ascii="Arial" w:eastAsia="Arial" w:hAnsi="Arial" w:cs="Arial"/>
                <w:sz w:val="20"/>
              </w:rPr>
              <w:t>session</w:t>
            </w:r>
            <w:proofErr w:type="gramEnd"/>
            <w:r>
              <w:rPr>
                <w:rFonts w:ascii="Arial" w:eastAsia="Arial" w:hAnsi="Arial" w:cs="Arial"/>
                <w:sz w:val="20"/>
              </w:rPr>
              <w:t xml:space="preserve">). </w:t>
            </w:r>
          </w:p>
        </w:tc>
      </w:tr>
      <w:tr w:rsidR="00DE22DB">
        <w:trPr>
          <w:trHeight w:val="760"/>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lastRenderedPageBreak/>
              <w:t xml:space="preserve">Field Trips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sz w:val="20"/>
              </w:rPr>
              <w:t xml:space="preserve">At least two field trips are made to wastewater reclamation facilities to emphasize the content of the course and appreciate the value of water utilization.  A written report is required for each visit. </w:t>
            </w:r>
          </w:p>
        </w:tc>
      </w:tr>
      <w:tr w:rsidR="00DE22DB">
        <w:trPr>
          <w:trHeight w:val="530"/>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Term Paper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sz w:val="20"/>
              </w:rPr>
              <w:t xml:space="preserve">Each student needs to select a topic related to water reclamation and reuse, and write a term paper on it.  An oral presentation is required. </w:t>
            </w:r>
          </w:p>
        </w:tc>
      </w:tr>
      <w:tr w:rsidR="00DE22DB">
        <w:trPr>
          <w:trHeight w:val="2140"/>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1" w:line="239" w:lineRule="auto"/>
            </w:pPr>
            <w:r>
              <w:rPr>
                <w:rFonts w:ascii="Arial" w:eastAsia="Arial" w:hAnsi="Arial" w:cs="Arial"/>
                <w:b/>
                <w:sz w:val="20"/>
              </w:rPr>
              <w:t xml:space="preserve">Contribution of Course to Meeting the Professional </w:t>
            </w:r>
          </w:p>
          <w:p w:rsidR="00DE22DB" w:rsidRDefault="00C3488B">
            <w:pPr>
              <w:spacing w:after="0"/>
            </w:pPr>
            <w:r>
              <w:rPr>
                <w:rFonts w:ascii="Arial" w:eastAsia="Arial" w:hAnsi="Arial" w:cs="Arial"/>
                <w:b/>
                <w:sz w:val="20"/>
              </w:rPr>
              <w:t xml:space="preserve">Component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numPr>
                <w:ilvl w:val="0"/>
                <w:numId w:val="4"/>
              </w:numPr>
              <w:spacing w:after="0" w:line="240" w:lineRule="auto"/>
              <w:ind w:hanging="360"/>
              <w:jc w:val="both"/>
            </w:pPr>
            <w:r>
              <w:rPr>
                <w:rFonts w:ascii="Arial" w:eastAsia="Arial" w:hAnsi="Arial" w:cs="Arial"/>
                <w:sz w:val="20"/>
              </w:rPr>
              <w:t xml:space="preserve">Students recognize the importance of water reuse </w:t>
            </w:r>
            <w:r>
              <w:rPr>
                <w:rFonts w:ascii="Arial" w:eastAsia="Arial" w:hAnsi="Arial" w:cs="Arial"/>
                <w:sz w:val="20"/>
              </w:rPr>
              <w:t>and recycling, and develop their understanding of the concept of waste utilization</w:t>
            </w:r>
            <w:proofErr w:type="gramStart"/>
            <w:r>
              <w:rPr>
                <w:rFonts w:ascii="Arial" w:eastAsia="Arial" w:hAnsi="Arial" w:cs="Arial"/>
                <w:sz w:val="20"/>
              </w:rPr>
              <w:t>..</w:t>
            </w:r>
            <w:proofErr w:type="gramEnd"/>
            <w:r>
              <w:rPr>
                <w:rFonts w:ascii="Arial" w:eastAsia="Arial" w:hAnsi="Arial" w:cs="Arial"/>
                <w:sz w:val="20"/>
              </w:rPr>
              <w:t xml:space="preserve"> </w:t>
            </w:r>
          </w:p>
          <w:p w:rsidR="00DE22DB" w:rsidRDefault="00C3488B">
            <w:pPr>
              <w:numPr>
                <w:ilvl w:val="0"/>
                <w:numId w:val="4"/>
              </w:numPr>
              <w:spacing w:after="0" w:line="240" w:lineRule="auto"/>
              <w:ind w:hanging="360"/>
              <w:jc w:val="both"/>
            </w:pPr>
            <w:r>
              <w:rPr>
                <w:rFonts w:ascii="Arial" w:eastAsia="Arial" w:hAnsi="Arial" w:cs="Arial"/>
                <w:sz w:val="20"/>
              </w:rPr>
              <w:t xml:space="preserve">Students are able to prepare feasibility and planning studies related to water reuse projects. </w:t>
            </w:r>
          </w:p>
          <w:p w:rsidR="00DE22DB" w:rsidRDefault="00C3488B">
            <w:pPr>
              <w:numPr>
                <w:ilvl w:val="0"/>
                <w:numId w:val="4"/>
              </w:numPr>
              <w:spacing w:after="0" w:line="239" w:lineRule="auto"/>
              <w:ind w:hanging="360"/>
              <w:jc w:val="both"/>
            </w:pPr>
            <w:r>
              <w:rPr>
                <w:rFonts w:ascii="Arial" w:eastAsia="Arial" w:hAnsi="Arial" w:cs="Arial"/>
                <w:sz w:val="20"/>
              </w:rPr>
              <w:t xml:space="preserve">Students can assess the impact of engineering solutions for environmental problems on health and </w:t>
            </w:r>
            <w:proofErr w:type="spellStart"/>
            <w:r>
              <w:rPr>
                <w:rFonts w:ascii="Arial" w:eastAsia="Arial" w:hAnsi="Arial" w:cs="Arial"/>
                <w:sz w:val="20"/>
              </w:rPr>
              <w:t>well being</w:t>
            </w:r>
            <w:proofErr w:type="spellEnd"/>
            <w:r>
              <w:rPr>
                <w:rFonts w:ascii="Arial" w:eastAsia="Arial" w:hAnsi="Arial" w:cs="Arial"/>
                <w:sz w:val="20"/>
              </w:rPr>
              <w:t xml:space="preserve"> of humans and other environmental components. </w:t>
            </w:r>
          </w:p>
          <w:p w:rsidR="00DE22DB" w:rsidRDefault="00C3488B">
            <w:pPr>
              <w:numPr>
                <w:ilvl w:val="0"/>
                <w:numId w:val="4"/>
              </w:numPr>
              <w:spacing w:after="0"/>
              <w:ind w:hanging="360"/>
              <w:jc w:val="both"/>
            </w:pPr>
            <w:r>
              <w:rPr>
                <w:rFonts w:ascii="Arial" w:eastAsia="Arial" w:hAnsi="Arial" w:cs="Arial"/>
                <w:sz w:val="20"/>
              </w:rPr>
              <w:t>Students are able to express their ideas clearly and concisely, and prepare and make oral and written</w:t>
            </w:r>
            <w:r>
              <w:rPr>
                <w:rFonts w:ascii="Arial" w:eastAsia="Arial" w:hAnsi="Arial" w:cs="Arial"/>
                <w:sz w:val="20"/>
              </w:rPr>
              <w:t xml:space="preserve"> presentations. </w:t>
            </w:r>
          </w:p>
        </w:tc>
      </w:tr>
      <w:tr w:rsidR="00DE22DB">
        <w:trPr>
          <w:trHeight w:val="3631"/>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Relationship of Course to Program Outcomes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sz w:val="20"/>
              </w:rPr>
              <w:t xml:space="preserve">Upon completion of this course, students will: </w:t>
            </w:r>
          </w:p>
          <w:p w:rsidR="00DE22DB" w:rsidRDefault="00C3488B">
            <w:pPr>
              <w:numPr>
                <w:ilvl w:val="0"/>
                <w:numId w:val="5"/>
              </w:numPr>
              <w:spacing w:after="131" w:line="242" w:lineRule="auto"/>
              <w:ind w:hanging="360"/>
              <w:jc w:val="both"/>
            </w:pPr>
            <w:r>
              <w:rPr>
                <w:rFonts w:ascii="Arial" w:eastAsia="Arial" w:hAnsi="Arial" w:cs="Arial"/>
                <w:sz w:val="20"/>
              </w:rPr>
              <w:t xml:space="preserve">Understand issues regarding water and </w:t>
            </w:r>
            <w:proofErr w:type="spellStart"/>
            <w:r>
              <w:rPr>
                <w:rFonts w:ascii="Arial" w:eastAsia="Arial" w:hAnsi="Arial" w:cs="Arial"/>
                <w:sz w:val="20"/>
              </w:rPr>
              <w:t>biosolids</w:t>
            </w:r>
            <w:proofErr w:type="spellEnd"/>
            <w:r>
              <w:rPr>
                <w:rFonts w:ascii="Arial" w:eastAsia="Arial" w:hAnsi="Arial" w:cs="Arial"/>
                <w:sz w:val="20"/>
              </w:rPr>
              <w:t xml:space="preserve"> reuse criteria, and factors affecting their development and application. </w:t>
            </w:r>
          </w:p>
          <w:p w:rsidR="00DE22DB" w:rsidRDefault="00C3488B">
            <w:pPr>
              <w:numPr>
                <w:ilvl w:val="0"/>
                <w:numId w:val="5"/>
              </w:numPr>
              <w:spacing w:after="132" w:line="242" w:lineRule="auto"/>
              <w:ind w:hanging="360"/>
              <w:jc w:val="both"/>
            </w:pPr>
            <w:r>
              <w:rPr>
                <w:rFonts w:ascii="Arial" w:eastAsia="Arial" w:hAnsi="Arial" w:cs="Arial"/>
                <w:sz w:val="20"/>
              </w:rPr>
              <w:t xml:space="preserve">Be able to identify and </w:t>
            </w:r>
            <w:r>
              <w:rPr>
                <w:rFonts w:ascii="Arial" w:eastAsia="Arial" w:hAnsi="Arial" w:cs="Arial"/>
                <w:sz w:val="20"/>
              </w:rPr>
              <w:t xml:space="preserve">select water reclamation processes needed to satisfy criteria for potential reuse applications. </w:t>
            </w:r>
          </w:p>
          <w:p w:rsidR="00DE22DB" w:rsidRDefault="00C3488B">
            <w:pPr>
              <w:numPr>
                <w:ilvl w:val="0"/>
                <w:numId w:val="5"/>
              </w:numPr>
              <w:spacing w:after="131" w:line="242" w:lineRule="auto"/>
              <w:ind w:hanging="360"/>
              <w:jc w:val="both"/>
            </w:pPr>
            <w:r>
              <w:rPr>
                <w:rFonts w:ascii="Arial" w:eastAsia="Arial" w:hAnsi="Arial" w:cs="Arial"/>
                <w:sz w:val="20"/>
              </w:rPr>
              <w:t xml:space="preserve">Understand basic and modern issues involved in procedures for planning and managing water reuse projects. </w:t>
            </w:r>
          </w:p>
          <w:p w:rsidR="00DE22DB" w:rsidRDefault="00C3488B">
            <w:pPr>
              <w:numPr>
                <w:ilvl w:val="0"/>
                <w:numId w:val="5"/>
              </w:numPr>
              <w:spacing w:after="83"/>
              <w:ind w:hanging="360"/>
              <w:jc w:val="both"/>
            </w:pPr>
            <w:r>
              <w:rPr>
                <w:rFonts w:ascii="Arial" w:eastAsia="Arial" w:hAnsi="Arial" w:cs="Arial"/>
                <w:sz w:val="20"/>
              </w:rPr>
              <w:t xml:space="preserve">Know modern issues and techniques related to water reclamation and reuse. </w:t>
            </w:r>
          </w:p>
          <w:p w:rsidR="00DE22DB" w:rsidRDefault="00C3488B">
            <w:pPr>
              <w:numPr>
                <w:ilvl w:val="0"/>
                <w:numId w:val="5"/>
              </w:numPr>
              <w:spacing w:after="83"/>
              <w:ind w:hanging="360"/>
              <w:jc w:val="both"/>
            </w:pPr>
            <w:r>
              <w:rPr>
                <w:rFonts w:ascii="Arial" w:eastAsia="Arial" w:hAnsi="Arial" w:cs="Arial"/>
                <w:sz w:val="20"/>
              </w:rPr>
              <w:t xml:space="preserve">Know the impact of water reuse in the global and societal context. </w:t>
            </w:r>
          </w:p>
          <w:p w:rsidR="00DE22DB" w:rsidRDefault="00C3488B">
            <w:pPr>
              <w:numPr>
                <w:ilvl w:val="0"/>
                <w:numId w:val="5"/>
              </w:numPr>
              <w:spacing w:after="0"/>
              <w:ind w:hanging="360"/>
              <w:jc w:val="both"/>
            </w:pPr>
            <w:r>
              <w:rPr>
                <w:rFonts w:ascii="Arial" w:eastAsia="Arial" w:hAnsi="Arial" w:cs="Arial"/>
                <w:sz w:val="20"/>
              </w:rPr>
              <w:t>Be able to articulate ideas and issues related to water reclamation and reuse through the preparation of a mini-r</w:t>
            </w:r>
            <w:r>
              <w:rPr>
                <w:rFonts w:ascii="Arial" w:eastAsia="Arial" w:hAnsi="Arial" w:cs="Arial"/>
                <w:sz w:val="20"/>
              </w:rPr>
              <w:t xml:space="preserve">esearch/project and making written oral presentations. </w:t>
            </w:r>
          </w:p>
        </w:tc>
      </w:tr>
      <w:tr w:rsidR="00DE22DB">
        <w:trPr>
          <w:trHeight w:val="2573"/>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Textbook(s): </w:t>
            </w:r>
          </w:p>
          <w:p w:rsidR="00DE22DB" w:rsidRDefault="00C3488B">
            <w:pPr>
              <w:spacing w:after="101"/>
            </w:pPr>
            <w:r>
              <w:rPr>
                <w:rFonts w:ascii="Arial" w:eastAsia="Arial" w:hAnsi="Arial" w:cs="Arial"/>
                <w:b/>
                <w:sz w:val="20"/>
              </w:rPr>
              <w:t xml:space="preserve"> </w:t>
            </w:r>
          </w:p>
          <w:p w:rsidR="00DE22DB" w:rsidRDefault="00C3488B">
            <w:pPr>
              <w:spacing w:after="0"/>
            </w:pPr>
            <w:r>
              <w:rPr>
                <w:rFonts w:ascii="Arial" w:eastAsia="Arial" w:hAnsi="Arial" w:cs="Arial"/>
                <w:b/>
                <w:sz w:val="20"/>
              </w:rPr>
              <w:t xml:space="preserve">Other Supported Material: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numPr>
                <w:ilvl w:val="0"/>
                <w:numId w:val="6"/>
              </w:numPr>
              <w:spacing w:after="51" w:line="249" w:lineRule="auto"/>
              <w:ind w:hanging="180"/>
              <w:jc w:val="both"/>
            </w:pPr>
            <w:r>
              <w:rPr>
                <w:rFonts w:ascii="Arial" w:eastAsia="Arial" w:hAnsi="Arial" w:cs="Arial"/>
                <w:sz w:val="20"/>
              </w:rPr>
              <w:t xml:space="preserve">Metcalf &amp; Eddy, Inc.  An AECOM Company, </w:t>
            </w:r>
            <w:r>
              <w:rPr>
                <w:rFonts w:ascii="Times New Roman" w:eastAsia="Times New Roman" w:hAnsi="Times New Roman" w:cs="Times New Roman"/>
              </w:rPr>
              <w:t>"</w:t>
            </w:r>
            <w:r>
              <w:rPr>
                <w:rFonts w:ascii="Arial" w:eastAsia="Arial" w:hAnsi="Arial" w:cs="Arial"/>
                <w:sz w:val="20"/>
              </w:rPr>
              <w:t xml:space="preserve">Water Reuse: Issues, Technology and Applications" </w:t>
            </w:r>
            <w:proofErr w:type="gramStart"/>
            <w:r>
              <w:rPr>
                <w:rFonts w:ascii="Arial" w:eastAsia="Arial" w:hAnsi="Arial" w:cs="Arial"/>
                <w:sz w:val="20"/>
              </w:rPr>
              <w:t>1st  Ed</w:t>
            </w:r>
            <w:proofErr w:type="gramEnd"/>
            <w:r>
              <w:rPr>
                <w:rFonts w:ascii="Arial" w:eastAsia="Arial" w:hAnsi="Arial" w:cs="Arial"/>
                <w:sz w:val="20"/>
              </w:rPr>
              <w:t xml:space="preserve"> . 2007. </w:t>
            </w:r>
          </w:p>
          <w:p w:rsidR="00DE22DB" w:rsidRDefault="00C3488B">
            <w:pPr>
              <w:numPr>
                <w:ilvl w:val="0"/>
                <w:numId w:val="6"/>
              </w:numPr>
              <w:spacing w:after="61" w:line="239" w:lineRule="auto"/>
              <w:ind w:hanging="180"/>
              <w:jc w:val="both"/>
            </w:pPr>
            <w:r>
              <w:rPr>
                <w:rFonts w:ascii="Arial" w:eastAsia="Arial" w:hAnsi="Arial" w:cs="Arial"/>
                <w:sz w:val="20"/>
              </w:rPr>
              <w:t>Metcalf &amp;</w:t>
            </w:r>
            <w:r>
              <w:rPr>
                <w:rFonts w:ascii="Arial" w:eastAsia="Arial" w:hAnsi="Arial" w:cs="Arial"/>
                <w:sz w:val="20"/>
              </w:rPr>
              <w:t xml:space="preserve"> Eddy, Inc. "Wastewater Engineering: Treatment, Disposal, and Reuse, Chapters 13 &amp; 14", Fourth edition, McGraw-Hill Companies, Inc., New York, NY, 2003. </w:t>
            </w:r>
          </w:p>
          <w:p w:rsidR="00DE22DB" w:rsidRDefault="00C3488B">
            <w:pPr>
              <w:numPr>
                <w:ilvl w:val="0"/>
                <w:numId w:val="6"/>
              </w:numPr>
              <w:spacing w:after="93" w:line="242" w:lineRule="auto"/>
              <w:ind w:hanging="180"/>
              <w:jc w:val="both"/>
            </w:pPr>
            <w:r>
              <w:rPr>
                <w:rFonts w:ascii="Arial" w:eastAsia="Arial" w:hAnsi="Arial" w:cs="Arial"/>
                <w:sz w:val="20"/>
              </w:rPr>
              <w:t>Water Pollution Control Federation "Water Reuse, Manual of Practice SM-3, Ch. 4", 2</w:t>
            </w:r>
            <w:r>
              <w:rPr>
                <w:rFonts w:ascii="Arial" w:eastAsia="Arial" w:hAnsi="Arial" w:cs="Arial"/>
                <w:sz w:val="20"/>
                <w:vertAlign w:val="superscript"/>
              </w:rPr>
              <w:t>nd</w:t>
            </w:r>
            <w:r>
              <w:rPr>
                <w:rFonts w:ascii="Arial" w:eastAsia="Arial" w:hAnsi="Arial" w:cs="Arial"/>
                <w:sz w:val="20"/>
              </w:rPr>
              <w:t xml:space="preserve"> edition, Water P</w:t>
            </w:r>
            <w:r>
              <w:rPr>
                <w:rFonts w:ascii="Arial" w:eastAsia="Arial" w:hAnsi="Arial" w:cs="Arial"/>
                <w:sz w:val="20"/>
              </w:rPr>
              <w:t xml:space="preserve">ollution Control Federation, Alexandria, 1989. </w:t>
            </w:r>
          </w:p>
          <w:p w:rsidR="00DE22DB" w:rsidRDefault="00C3488B">
            <w:pPr>
              <w:numPr>
                <w:ilvl w:val="0"/>
                <w:numId w:val="6"/>
              </w:numPr>
              <w:spacing w:after="0" w:line="240" w:lineRule="auto"/>
              <w:ind w:hanging="180"/>
              <w:jc w:val="both"/>
            </w:pPr>
            <w:r>
              <w:rPr>
                <w:rFonts w:ascii="Arial" w:eastAsia="Arial" w:hAnsi="Arial" w:cs="Arial"/>
                <w:sz w:val="20"/>
              </w:rPr>
              <w:t xml:space="preserve">U.S. Environmental Protection Agency (EPA) “Guidelines for Water Reuse, Ch. Two”, EPA/625/R-92/004, U.S. Environmental Protection Agency and U.S. </w:t>
            </w:r>
          </w:p>
          <w:p w:rsidR="00DE22DB" w:rsidRDefault="00C3488B">
            <w:pPr>
              <w:spacing w:after="0"/>
              <w:ind w:left="245"/>
            </w:pPr>
            <w:r>
              <w:rPr>
                <w:rFonts w:ascii="Arial" w:eastAsia="Arial" w:hAnsi="Arial" w:cs="Arial"/>
                <w:sz w:val="20"/>
              </w:rPr>
              <w:t xml:space="preserve">Agency for International Development, Washington, DC, 1992. </w:t>
            </w:r>
          </w:p>
        </w:tc>
      </w:tr>
      <w:tr w:rsidR="00DE22DB">
        <w:trPr>
          <w:trHeight w:val="342"/>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Prepared by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sz w:val="20"/>
              </w:rPr>
              <w:t xml:space="preserve">Dr. Waleed M. K. Zahid </w:t>
            </w:r>
          </w:p>
        </w:tc>
      </w:tr>
      <w:tr w:rsidR="00DE22DB">
        <w:trPr>
          <w:trHeight w:val="342"/>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Date of Preparation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sz w:val="20"/>
              </w:rPr>
              <w:t xml:space="preserve">May, 2006 </w:t>
            </w:r>
          </w:p>
        </w:tc>
      </w:tr>
      <w:tr w:rsidR="00DE22DB">
        <w:trPr>
          <w:trHeight w:val="342"/>
        </w:trPr>
        <w:tc>
          <w:tcPr>
            <w:tcW w:w="2530" w:type="dxa"/>
            <w:tcBorders>
              <w:top w:val="single" w:sz="4" w:space="0" w:color="000000"/>
              <w:left w:val="single" w:sz="4" w:space="0" w:color="000000"/>
              <w:bottom w:val="single" w:sz="4" w:space="0" w:color="000000"/>
              <w:right w:val="single" w:sz="4" w:space="0" w:color="000000"/>
            </w:tcBorders>
          </w:tcPr>
          <w:p w:rsidR="00DE22DB" w:rsidRDefault="00C3488B">
            <w:pPr>
              <w:spacing w:after="0"/>
            </w:pPr>
            <w:r>
              <w:rPr>
                <w:rFonts w:ascii="Arial" w:eastAsia="Arial" w:hAnsi="Arial" w:cs="Arial"/>
                <w:b/>
                <w:sz w:val="20"/>
              </w:rPr>
              <w:t xml:space="preserve">Date of Update </w:t>
            </w:r>
          </w:p>
        </w:tc>
        <w:tc>
          <w:tcPr>
            <w:tcW w:w="7580" w:type="dxa"/>
            <w:tcBorders>
              <w:top w:val="single" w:sz="4" w:space="0" w:color="000000"/>
              <w:left w:val="single" w:sz="4" w:space="0" w:color="000000"/>
              <w:bottom w:val="single" w:sz="4" w:space="0" w:color="000000"/>
              <w:right w:val="single" w:sz="4" w:space="0" w:color="000000"/>
            </w:tcBorders>
          </w:tcPr>
          <w:p w:rsidR="00DE22DB" w:rsidRDefault="00C3488B" w:rsidP="00C3488B">
            <w:pPr>
              <w:spacing w:after="0"/>
            </w:pPr>
            <w:r>
              <w:rPr>
                <w:rFonts w:ascii="Arial" w:eastAsia="Arial" w:hAnsi="Arial" w:cs="Arial"/>
                <w:sz w:val="20"/>
              </w:rPr>
              <w:t>January</w:t>
            </w:r>
            <w:r>
              <w:rPr>
                <w:rFonts w:ascii="Arial" w:eastAsia="Arial" w:hAnsi="Arial" w:cs="Arial"/>
                <w:sz w:val="20"/>
              </w:rPr>
              <w:t xml:space="preserve">, 2015, Dr. Mohab Kamal </w:t>
            </w:r>
            <w:bookmarkStart w:id="0" w:name="_GoBack"/>
            <w:bookmarkEnd w:id="0"/>
          </w:p>
        </w:tc>
      </w:tr>
    </w:tbl>
    <w:p w:rsidR="00DE22DB" w:rsidRDefault="00C3488B">
      <w:pPr>
        <w:spacing w:after="0"/>
        <w:ind w:left="-5" w:hanging="10"/>
      </w:pPr>
      <w:r>
        <w:rPr>
          <w:rFonts w:ascii="Arial" w:eastAsia="Arial" w:hAnsi="Arial" w:cs="Arial"/>
          <w:b/>
          <w:sz w:val="20"/>
        </w:rPr>
        <w:t xml:space="preserve">Grade Distribution </w:t>
      </w:r>
    </w:p>
    <w:tbl>
      <w:tblPr>
        <w:tblStyle w:val="TableGrid"/>
        <w:tblW w:w="4777" w:type="dxa"/>
        <w:tblInd w:w="-720" w:type="dxa"/>
        <w:tblCellMar>
          <w:top w:w="0" w:type="dxa"/>
          <w:left w:w="0" w:type="dxa"/>
          <w:bottom w:w="0" w:type="dxa"/>
          <w:right w:w="0" w:type="dxa"/>
        </w:tblCellMar>
        <w:tblLook w:val="04A0" w:firstRow="1" w:lastRow="0" w:firstColumn="1" w:lastColumn="0" w:noHBand="0" w:noVBand="1"/>
      </w:tblPr>
      <w:tblGrid>
        <w:gridCol w:w="4319"/>
        <w:gridCol w:w="458"/>
      </w:tblGrid>
      <w:tr w:rsidR="00DE22DB">
        <w:trPr>
          <w:trHeight w:val="226"/>
        </w:trPr>
        <w:tc>
          <w:tcPr>
            <w:tcW w:w="4319" w:type="dxa"/>
            <w:tcBorders>
              <w:top w:val="nil"/>
              <w:left w:val="nil"/>
              <w:bottom w:val="nil"/>
              <w:right w:val="nil"/>
            </w:tcBorders>
          </w:tcPr>
          <w:p w:rsidR="00DE22DB" w:rsidRDefault="00C3488B">
            <w:pPr>
              <w:tabs>
                <w:tab w:val="center" w:pos="720"/>
                <w:tab w:val="center" w:pos="2418"/>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Mid-term Exams (two)  </w:t>
            </w:r>
          </w:p>
        </w:tc>
        <w:tc>
          <w:tcPr>
            <w:tcW w:w="458" w:type="dxa"/>
            <w:tcBorders>
              <w:top w:val="nil"/>
              <w:left w:val="nil"/>
              <w:bottom w:val="nil"/>
              <w:right w:val="nil"/>
            </w:tcBorders>
          </w:tcPr>
          <w:p w:rsidR="00DE22DB" w:rsidRDefault="00C3488B">
            <w:pPr>
              <w:spacing w:after="0"/>
              <w:ind w:left="1"/>
              <w:jc w:val="both"/>
            </w:pPr>
            <w:r>
              <w:rPr>
                <w:rFonts w:ascii="Arial" w:eastAsia="Arial" w:hAnsi="Arial" w:cs="Arial"/>
                <w:sz w:val="20"/>
              </w:rPr>
              <w:t xml:space="preserve">30% </w:t>
            </w:r>
          </w:p>
        </w:tc>
      </w:tr>
      <w:tr w:rsidR="00DE22DB">
        <w:trPr>
          <w:trHeight w:val="230"/>
        </w:trPr>
        <w:tc>
          <w:tcPr>
            <w:tcW w:w="4319" w:type="dxa"/>
            <w:tcBorders>
              <w:top w:val="nil"/>
              <w:left w:val="nil"/>
              <w:bottom w:val="nil"/>
              <w:right w:val="nil"/>
            </w:tcBorders>
          </w:tcPr>
          <w:p w:rsidR="00DE22DB" w:rsidRDefault="00C3488B">
            <w:pPr>
              <w:tabs>
                <w:tab w:val="center" w:pos="720"/>
                <w:tab w:val="center" w:pos="2391"/>
                <w:tab w:val="center" w:pos="3600"/>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Reports on field visits </w:t>
            </w:r>
            <w:r>
              <w:rPr>
                <w:rFonts w:ascii="Arial" w:eastAsia="Arial" w:hAnsi="Arial" w:cs="Arial"/>
                <w:sz w:val="20"/>
              </w:rPr>
              <w:tab/>
              <w:t xml:space="preserve"> </w:t>
            </w:r>
          </w:p>
        </w:tc>
        <w:tc>
          <w:tcPr>
            <w:tcW w:w="458" w:type="dxa"/>
            <w:tcBorders>
              <w:top w:val="nil"/>
              <w:left w:val="nil"/>
              <w:bottom w:val="nil"/>
              <w:right w:val="nil"/>
            </w:tcBorders>
          </w:tcPr>
          <w:p w:rsidR="00DE22DB" w:rsidRDefault="00C3488B">
            <w:pPr>
              <w:spacing w:after="0"/>
              <w:ind w:left="1"/>
              <w:jc w:val="both"/>
            </w:pPr>
            <w:r>
              <w:rPr>
                <w:rFonts w:ascii="Arial" w:eastAsia="Arial" w:hAnsi="Arial" w:cs="Arial"/>
                <w:sz w:val="20"/>
              </w:rPr>
              <w:t xml:space="preserve">10% </w:t>
            </w:r>
          </w:p>
        </w:tc>
      </w:tr>
      <w:tr w:rsidR="00DE22DB">
        <w:trPr>
          <w:trHeight w:val="230"/>
        </w:trPr>
        <w:tc>
          <w:tcPr>
            <w:tcW w:w="4319" w:type="dxa"/>
            <w:tcBorders>
              <w:top w:val="nil"/>
              <w:left w:val="nil"/>
              <w:bottom w:val="nil"/>
              <w:right w:val="nil"/>
            </w:tcBorders>
          </w:tcPr>
          <w:p w:rsidR="00DE22DB" w:rsidRDefault="00C3488B">
            <w:pPr>
              <w:tabs>
                <w:tab w:val="center" w:pos="1918"/>
                <w:tab w:val="center" w:pos="2880"/>
                <w:tab w:val="center" w:pos="3600"/>
              </w:tabs>
              <w:spacing w:after="0"/>
            </w:pPr>
            <w:r>
              <w:tab/>
            </w:r>
            <w:r>
              <w:rPr>
                <w:rFonts w:ascii="Arial" w:eastAsia="Arial" w:hAnsi="Arial" w:cs="Arial"/>
                <w:sz w:val="20"/>
              </w:rPr>
              <w:t xml:space="preserve">Homework </w:t>
            </w:r>
            <w:r>
              <w:rPr>
                <w:rFonts w:ascii="Arial" w:eastAsia="Arial" w:hAnsi="Arial" w:cs="Arial"/>
                <w:sz w:val="20"/>
              </w:rPr>
              <w:tab/>
              <w:t xml:space="preserve"> </w:t>
            </w:r>
            <w:r>
              <w:rPr>
                <w:rFonts w:ascii="Arial" w:eastAsia="Arial" w:hAnsi="Arial" w:cs="Arial"/>
                <w:sz w:val="20"/>
              </w:rPr>
              <w:tab/>
              <w:t xml:space="preserve"> </w:t>
            </w:r>
          </w:p>
        </w:tc>
        <w:tc>
          <w:tcPr>
            <w:tcW w:w="458" w:type="dxa"/>
            <w:tcBorders>
              <w:top w:val="nil"/>
              <w:left w:val="nil"/>
              <w:bottom w:val="nil"/>
              <w:right w:val="nil"/>
            </w:tcBorders>
          </w:tcPr>
          <w:p w:rsidR="00DE22DB" w:rsidRDefault="00C3488B">
            <w:pPr>
              <w:spacing w:after="0"/>
              <w:ind w:left="1"/>
              <w:jc w:val="both"/>
            </w:pPr>
            <w:r>
              <w:rPr>
                <w:rFonts w:ascii="Arial" w:eastAsia="Arial" w:hAnsi="Arial" w:cs="Arial"/>
                <w:sz w:val="20"/>
              </w:rPr>
              <w:t xml:space="preserve">10% </w:t>
            </w:r>
          </w:p>
        </w:tc>
      </w:tr>
      <w:tr w:rsidR="00DE22DB">
        <w:trPr>
          <w:trHeight w:val="230"/>
        </w:trPr>
        <w:tc>
          <w:tcPr>
            <w:tcW w:w="4319" w:type="dxa"/>
            <w:tcBorders>
              <w:top w:val="nil"/>
              <w:left w:val="nil"/>
              <w:bottom w:val="nil"/>
              <w:right w:val="nil"/>
            </w:tcBorders>
          </w:tcPr>
          <w:p w:rsidR="00DE22DB" w:rsidRDefault="00C3488B">
            <w:pPr>
              <w:tabs>
                <w:tab w:val="center" w:pos="720"/>
                <w:tab w:val="center" w:pos="1956"/>
                <w:tab w:val="center" w:pos="2879"/>
                <w:tab w:val="center" w:pos="3599"/>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Term paper </w:t>
            </w:r>
            <w:r>
              <w:rPr>
                <w:rFonts w:ascii="Arial" w:eastAsia="Arial" w:hAnsi="Arial" w:cs="Arial"/>
                <w:sz w:val="20"/>
              </w:rPr>
              <w:tab/>
              <w:t xml:space="preserve"> </w:t>
            </w:r>
            <w:r>
              <w:rPr>
                <w:rFonts w:ascii="Arial" w:eastAsia="Arial" w:hAnsi="Arial" w:cs="Arial"/>
                <w:sz w:val="20"/>
              </w:rPr>
              <w:tab/>
              <w:t xml:space="preserve"> </w:t>
            </w:r>
          </w:p>
        </w:tc>
        <w:tc>
          <w:tcPr>
            <w:tcW w:w="458" w:type="dxa"/>
            <w:tcBorders>
              <w:top w:val="nil"/>
              <w:left w:val="nil"/>
              <w:bottom w:val="nil"/>
              <w:right w:val="nil"/>
            </w:tcBorders>
          </w:tcPr>
          <w:p w:rsidR="00DE22DB" w:rsidRDefault="00C3488B">
            <w:pPr>
              <w:spacing w:after="0"/>
              <w:jc w:val="both"/>
            </w:pPr>
            <w:r>
              <w:rPr>
                <w:rFonts w:ascii="Arial" w:eastAsia="Arial" w:hAnsi="Arial" w:cs="Arial"/>
                <w:sz w:val="20"/>
              </w:rPr>
              <w:t xml:space="preserve">10% </w:t>
            </w:r>
          </w:p>
        </w:tc>
      </w:tr>
      <w:tr w:rsidR="00DE22DB">
        <w:trPr>
          <w:trHeight w:val="226"/>
        </w:trPr>
        <w:tc>
          <w:tcPr>
            <w:tcW w:w="4319" w:type="dxa"/>
            <w:tcBorders>
              <w:top w:val="nil"/>
              <w:left w:val="nil"/>
              <w:bottom w:val="nil"/>
              <w:right w:val="nil"/>
            </w:tcBorders>
          </w:tcPr>
          <w:p w:rsidR="00DE22DB" w:rsidRDefault="00C3488B">
            <w:pPr>
              <w:tabs>
                <w:tab w:val="center" w:pos="720"/>
                <w:tab w:val="center" w:pos="1940"/>
                <w:tab w:val="center" w:pos="2880"/>
                <w:tab w:val="center" w:pos="3600"/>
              </w:tabs>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Final Exam </w:t>
            </w:r>
            <w:r>
              <w:rPr>
                <w:rFonts w:ascii="Arial" w:eastAsia="Arial" w:hAnsi="Arial" w:cs="Arial"/>
                <w:sz w:val="20"/>
              </w:rPr>
              <w:tab/>
              <w:t xml:space="preserve"> </w:t>
            </w:r>
            <w:r>
              <w:rPr>
                <w:rFonts w:ascii="Arial" w:eastAsia="Arial" w:hAnsi="Arial" w:cs="Arial"/>
                <w:sz w:val="20"/>
              </w:rPr>
              <w:tab/>
              <w:t xml:space="preserve"> </w:t>
            </w:r>
          </w:p>
        </w:tc>
        <w:tc>
          <w:tcPr>
            <w:tcW w:w="458" w:type="dxa"/>
            <w:tcBorders>
              <w:top w:val="nil"/>
              <w:left w:val="nil"/>
              <w:bottom w:val="nil"/>
              <w:right w:val="nil"/>
            </w:tcBorders>
          </w:tcPr>
          <w:p w:rsidR="00DE22DB" w:rsidRDefault="00C3488B">
            <w:pPr>
              <w:spacing w:after="0"/>
              <w:ind w:left="1"/>
              <w:jc w:val="both"/>
            </w:pPr>
            <w:r>
              <w:rPr>
                <w:rFonts w:ascii="Arial" w:eastAsia="Arial" w:hAnsi="Arial" w:cs="Arial"/>
                <w:sz w:val="20"/>
              </w:rPr>
              <w:t xml:space="preserve">40% </w:t>
            </w:r>
          </w:p>
        </w:tc>
      </w:tr>
    </w:tbl>
    <w:p w:rsidR="00DE22DB" w:rsidRDefault="00C3488B">
      <w:pPr>
        <w:spacing w:after="0"/>
        <w:ind w:left="-5" w:hanging="10"/>
      </w:pPr>
      <w:r>
        <w:rPr>
          <w:rFonts w:ascii="Arial" w:eastAsia="Arial" w:hAnsi="Arial" w:cs="Arial"/>
          <w:b/>
          <w:sz w:val="20"/>
        </w:rPr>
        <w:t xml:space="preserve">Homework and Reports  </w:t>
      </w:r>
    </w:p>
    <w:p w:rsidR="00DE22DB" w:rsidRDefault="00C3488B">
      <w:pPr>
        <w:spacing w:after="0" w:line="239" w:lineRule="auto"/>
        <w:ind w:left="720"/>
      </w:pPr>
      <w:r>
        <w:rPr>
          <w:rFonts w:ascii="Arial" w:eastAsia="Arial" w:hAnsi="Arial" w:cs="Arial"/>
          <w:sz w:val="20"/>
        </w:rPr>
        <w:t xml:space="preserve">Homework, visit reports, and term paper must be done independently and submitted on time.  Late submission will be penalized. Submission must be neat and neat and clean on A4 paper. </w:t>
      </w:r>
    </w:p>
    <w:sectPr w:rsidR="00DE22DB" w:rsidSect="00C3488B">
      <w:pgSz w:w="11904" w:h="16840"/>
      <w:pgMar w:top="630" w:right="2038" w:bottom="1623" w:left="2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754BD"/>
    <w:multiLevelType w:val="hybridMultilevel"/>
    <w:tmpl w:val="5044D42A"/>
    <w:lvl w:ilvl="0" w:tplc="D782357E">
      <w:start w:val="1"/>
      <w:numFmt w:val="bullet"/>
      <w:lvlText w:val="•"/>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7601AE">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07A0C">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3897C6">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E85146">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E6995A">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4A544">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5C88">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90D706">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E20BDC"/>
    <w:multiLevelType w:val="hybridMultilevel"/>
    <w:tmpl w:val="71E270B4"/>
    <w:lvl w:ilvl="0" w:tplc="4C70CF3C">
      <w:start w:val="1"/>
      <w:numFmt w:val="decimal"/>
      <w:lvlText w:val="%1-"/>
      <w:lvlJc w:val="left"/>
      <w:pPr>
        <w:ind w:left="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E0B046">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9CA360">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EC7B30">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6E49CC">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B2E0A0">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46BE38">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1C6A0A">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92198E">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604CBF"/>
    <w:multiLevelType w:val="hybridMultilevel"/>
    <w:tmpl w:val="F41C5E46"/>
    <w:lvl w:ilvl="0" w:tplc="14708ED2">
      <w:start w:val="1"/>
      <w:numFmt w:val="decimal"/>
      <w:lvlText w:val="%1."/>
      <w:lvlJc w:val="left"/>
      <w:pPr>
        <w:ind w:left="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000C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E2410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D4983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9068C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5A060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12E14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235A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FA4A4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C501AD"/>
    <w:multiLevelType w:val="hybridMultilevel"/>
    <w:tmpl w:val="0F383CDE"/>
    <w:lvl w:ilvl="0" w:tplc="881615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4687D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C83EC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36D73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B6D59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8454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D4258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8A06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5CADA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4D1972"/>
    <w:multiLevelType w:val="hybridMultilevel"/>
    <w:tmpl w:val="9EF46F2A"/>
    <w:lvl w:ilvl="0" w:tplc="05A87E4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1E3154">
      <w:start w:val="1"/>
      <w:numFmt w:val="lowerLetter"/>
      <w:lvlText w:val="%2"/>
      <w:lvlJc w:val="left"/>
      <w:pPr>
        <w:ind w:left="1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3E3AA2">
      <w:start w:val="1"/>
      <w:numFmt w:val="lowerRoman"/>
      <w:lvlText w:val="%3"/>
      <w:lvlJc w:val="left"/>
      <w:pPr>
        <w:ind w:left="1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C892EC">
      <w:start w:val="1"/>
      <w:numFmt w:val="decimal"/>
      <w:lvlText w:val="%4"/>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9E2558">
      <w:start w:val="1"/>
      <w:numFmt w:val="lowerLetter"/>
      <w:lvlText w:val="%5"/>
      <w:lvlJc w:val="left"/>
      <w:pPr>
        <w:ind w:left="3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230C4">
      <w:start w:val="1"/>
      <w:numFmt w:val="lowerRoman"/>
      <w:lvlText w:val="%6"/>
      <w:lvlJc w:val="left"/>
      <w:pPr>
        <w:ind w:left="4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7A1496">
      <w:start w:val="1"/>
      <w:numFmt w:val="decimal"/>
      <w:lvlText w:val="%7"/>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A175E">
      <w:start w:val="1"/>
      <w:numFmt w:val="lowerLetter"/>
      <w:lvlText w:val="%8"/>
      <w:lvlJc w:val="left"/>
      <w:pPr>
        <w:ind w:left="5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E0780A">
      <w:start w:val="1"/>
      <w:numFmt w:val="lowerRoman"/>
      <w:lvlText w:val="%9"/>
      <w:lvlJc w:val="left"/>
      <w:pPr>
        <w:ind w:left="6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7EE24F3"/>
    <w:multiLevelType w:val="hybridMultilevel"/>
    <w:tmpl w:val="8090B5EE"/>
    <w:lvl w:ilvl="0" w:tplc="F38E4A9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6850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144F7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3CA79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A88C7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CE5A1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B6358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76481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A472A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DB"/>
    <w:rsid w:val="00C3488B"/>
    <w:rsid w:val="00DE2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1D714-2104-4CDB-BEDE-1A3DC42F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Mohab Kamal</cp:lastModifiedBy>
  <cp:revision>2</cp:revision>
  <dcterms:created xsi:type="dcterms:W3CDTF">2016-01-18T19:02:00Z</dcterms:created>
  <dcterms:modified xsi:type="dcterms:W3CDTF">2016-01-18T19:02:00Z</dcterms:modified>
</cp:coreProperties>
</file>