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F81" w:rsidRPr="00E11456" w:rsidRDefault="00A56F81" w:rsidP="00A56F81">
      <w:pPr>
        <w:jc w:val="center"/>
        <w:rPr>
          <w:b/>
          <w:bCs/>
          <w:sz w:val="32"/>
          <w:szCs w:val="32"/>
          <w:rtl/>
        </w:rPr>
      </w:pPr>
      <w:r w:rsidRPr="00E11456">
        <w:rPr>
          <w:rFonts w:hint="cs"/>
          <w:b/>
          <w:bCs/>
          <w:sz w:val="32"/>
          <w:szCs w:val="32"/>
          <w:rtl/>
        </w:rPr>
        <w:t>مخطط مقرر</w:t>
      </w:r>
    </w:p>
    <w:p w:rsidR="00A56F81" w:rsidRPr="00CA062E" w:rsidRDefault="00A56F81" w:rsidP="00A56F81">
      <w:pPr>
        <w:bidi/>
        <w:rPr>
          <w:b/>
          <w:bCs/>
          <w:rtl/>
        </w:rPr>
      </w:pPr>
      <w:proofErr w:type="gramStart"/>
      <w:r w:rsidRPr="009B6F3E">
        <w:rPr>
          <w:rFonts w:hint="cs"/>
          <w:b/>
          <w:bCs/>
          <w:rtl/>
        </w:rPr>
        <w:t>الم</w:t>
      </w:r>
      <w:r>
        <w:rPr>
          <w:rFonts w:hint="cs"/>
          <w:b/>
          <w:bCs/>
          <w:rtl/>
        </w:rPr>
        <w:t>ق</w:t>
      </w:r>
      <w:r w:rsidRPr="009B6F3E">
        <w:rPr>
          <w:rFonts w:hint="cs"/>
          <w:b/>
          <w:bCs/>
          <w:rtl/>
        </w:rPr>
        <w:t>رر :</w:t>
      </w:r>
      <w:r w:rsidR="009B0CB2">
        <w:rPr>
          <w:rFonts w:hint="cs"/>
          <w:b/>
          <w:bCs/>
          <w:rtl/>
        </w:rPr>
        <w:t>جيو</w:t>
      </w:r>
      <w:proofErr w:type="gramEnd"/>
      <w:r w:rsidR="009B0CB2">
        <w:rPr>
          <w:rFonts w:hint="cs"/>
          <w:b/>
          <w:bCs/>
          <w:rtl/>
        </w:rPr>
        <w:t xml:space="preserve"> 382</w:t>
      </w:r>
      <w:r>
        <w:rPr>
          <w:rFonts w:hint="cs"/>
          <w:rtl/>
        </w:rPr>
        <w:t xml:space="preserve"> </w:t>
      </w:r>
      <w:r w:rsidRPr="00CA062E">
        <w:rPr>
          <w:rFonts w:hint="cs"/>
          <w:b/>
          <w:bCs/>
          <w:rtl/>
        </w:rPr>
        <w:t xml:space="preserve">:  </w:t>
      </w:r>
      <w:r>
        <w:rPr>
          <w:rFonts w:hint="cs"/>
          <w:b/>
          <w:bCs/>
          <w:rtl/>
        </w:rPr>
        <w:t xml:space="preserve">التحليل والنمذجة المكانية بنظم المعلومات الجغرافية،                   </w:t>
      </w:r>
      <w:r w:rsidRPr="00CA062E">
        <w:rPr>
          <w:rFonts w:hint="cs"/>
          <w:b/>
          <w:bCs/>
          <w:rtl/>
        </w:rPr>
        <w:t xml:space="preserve">ماجستير  </w:t>
      </w:r>
    </w:p>
    <w:p w:rsidR="00A56F81" w:rsidRDefault="00A56F81" w:rsidP="00A56F81">
      <w:pPr>
        <w:bidi/>
        <w:rPr>
          <w:rtl/>
        </w:rPr>
      </w:pPr>
      <w:r>
        <w:rPr>
          <w:rFonts w:hint="cs"/>
          <w:rtl/>
        </w:rPr>
        <w:t>مدرس المقرر : أ. د. علي الغامدي</w:t>
      </w:r>
    </w:p>
    <w:p w:rsidR="00A56F81" w:rsidRDefault="00A56F81" w:rsidP="00A56F81">
      <w:pPr>
        <w:pBdr>
          <w:bottom w:val="single" w:sz="6" w:space="1" w:color="auto"/>
        </w:pBdr>
        <w:bidi/>
      </w:pPr>
      <w:r>
        <w:rPr>
          <w:rFonts w:hint="cs"/>
          <w:rtl/>
        </w:rPr>
        <w:t>ساعات المقرر: 3 ساعات : ساعتان نظري، وساعة عملي</w:t>
      </w:r>
    </w:p>
    <w:p w:rsidR="00A56F81" w:rsidRPr="0021114D" w:rsidRDefault="00A56F81" w:rsidP="00A56F81">
      <w:pPr>
        <w:bidi/>
        <w:rPr>
          <w:b/>
          <w:bCs/>
          <w:rtl/>
        </w:rPr>
      </w:pPr>
      <w:r w:rsidRPr="0021114D">
        <w:rPr>
          <w:rFonts w:hint="cs"/>
          <w:b/>
          <w:bCs/>
          <w:rtl/>
        </w:rPr>
        <w:t>توصيف المقرر:</w:t>
      </w:r>
    </w:p>
    <w:p w:rsidR="00A56F81" w:rsidRDefault="00A56F81" w:rsidP="00A56F81">
      <w:pPr>
        <w:bidi/>
        <w:jc w:val="lowKashida"/>
        <w:rPr>
          <w:rFonts w:ascii="Traditional Arabic" w:hAnsi="Traditional Arabic" w:cs="AL-Mohanad"/>
          <w:color w:val="000000" w:themeColor="text1"/>
          <w:sz w:val="28"/>
          <w:szCs w:val="28"/>
          <w:rtl/>
        </w:rPr>
      </w:pPr>
      <w:r>
        <w:rPr>
          <w:rFonts w:ascii="Traditional Arabic" w:hAnsi="Traditional Arabic" w:cs="AL-Mohanad" w:hint="cs"/>
          <w:color w:val="000000" w:themeColor="text1"/>
          <w:sz w:val="28"/>
          <w:szCs w:val="28"/>
          <w:rtl/>
        </w:rPr>
        <w:t>التحليل والنمذجة المكانية في نظم المعلومات الجغرافية لوصف ومحاكاة مشكلات الواقع ونظمه وقضاياه بهدف تقديم حلول. والتعريف بالأدوات والتقنيات المتقدمة في نظم المعلومات الجغرافية بمعالجة البيانات وجوانب النمذجة المكانية والإحصائية، مع توضيح الأسس النظرية لهذه التقنية التحليلية. ويشمل حالات دراسية وتمارين مختلفة ذات بيانات حقيقية تغطي موضوعات المقرر.</w:t>
      </w:r>
    </w:p>
    <w:p w:rsidR="00A56F81" w:rsidRDefault="00A56F81" w:rsidP="00A56F81">
      <w:pPr>
        <w:bidi/>
        <w:jc w:val="lowKashida"/>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6300"/>
      </w:tblGrid>
      <w:tr w:rsidR="00A56F81" w:rsidTr="00A56F81">
        <w:tc>
          <w:tcPr>
            <w:tcW w:w="2178" w:type="dxa"/>
            <w:shd w:val="clear" w:color="auto" w:fill="auto"/>
          </w:tcPr>
          <w:p w:rsidR="00A56F81" w:rsidRPr="00E71C55" w:rsidRDefault="00A56F81" w:rsidP="00AD3E23">
            <w:pPr>
              <w:bidi/>
              <w:rPr>
                <w:b/>
                <w:bCs/>
                <w:sz w:val="28"/>
                <w:szCs w:val="28"/>
                <w:rtl/>
              </w:rPr>
            </w:pPr>
            <w:r w:rsidRPr="00E71C55">
              <w:rPr>
                <w:rFonts w:hint="cs"/>
                <w:b/>
                <w:bCs/>
                <w:sz w:val="28"/>
                <w:szCs w:val="28"/>
                <w:rtl/>
              </w:rPr>
              <w:t>الأسبوع الأول</w:t>
            </w:r>
          </w:p>
        </w:tc>
        <w:tc>
          <w:tcPr>
            <w:tcW w:w="6300" w:type="dxa"/>
            <w:shd w:val="clear" w:color="auto" w:fill="auto"/>
          </w:tcPr>
          <w:p w:rsidR="00A56F81" w:rsidRPr="00590826" w:rsidRDefault="00A56F81" w:rsidP="00784318">
            <w:pPr>
              <w:bidi/>
              <w:rPr>
                <w:rtl/>
              </w:rPr>
            </w:pPr>
            <w:r w:rsidRPr="00590826">
              <w:rPr>
                <w:rFonts w:hint="cs"/>
                <w:rtl/>
              </w:rPr>
              <w:t>مقدمة</w:t>
            </w:r>
            <w:r w:rsidR="00784318">
              <w:rPr>
                <w:rFonts w:hint="cs"/>
                <w:rtl/>
              </w:rPr>
              <w:t>: تمهيد، ومراجعة قدرات النظم</w:t>
            </w:r>
          </w:p>
        </w:tc>
      </w:tr>
      <w:tr w:rsidR="00A56F81" w:rsidTr="00A56F81">
        <w:tc>
          <w:tcPr>
            <w:tcW w:w="2178" w:type="dxa"/>
            <w:shd w:val="clear" w:color="auto" w:fill="auto"/>
          </w:tcPr>
          <w:p w:rsidR="00A56F81" w:rsidRDefault="00A56F81" w:rsidP="00AD3E23">
            <w:pPr>
              <w:bidi/>
              <w:rPr>
                <w:rtl/>
              </w:rPr>
            </w:pPr>
            <w:r w:rsidRPr="00E71C55">
              <w:rPr>
                <w:rFonts w:hint="cs"/>
                <w:b/>
                <w:bCs/>
                <w:sz w:val="28"/>
                <w:szCs w:val="28"/>
                <w:rtl/>
              </w:rPr>
              <w:t>الأسبوع الثاني</w:t>
            </w:r>
          </w:p>
        </w:tc>
        <w:tc>
          <w:tcPr>
            <w:tcW w:w="6300" w:type="dxa"/>
            <w:shd w:val="clear" w:color="auto" w:fill="auto"/>
          </w:tcPr>
          <w:p w:rsidR="00A56F81" w:rsidRPr="00590826" w:rsidRDefault="00784318" w:rsidP="00AD3E23">
            <w:pPr>
              <w:bidi/>
              <w:rPr>
                <w:rtl/>
              </w:rPr>
            </w:pPr>
            <w:r>
              <w:rPr>
                <w:rFonts w:hint="cs"/>
                <w:rtl/>
              </w:rPr>
              <w:t>الظواهر الج</w:t>
            </w:r>
            <w:r w:rsidR="009B0CB2">
              <w:rPr>
                <w:rFonts w:hint="cs"/>
                <w:rtl/>
              </w:rPr>
              <w:t>يولوجية المكانية</w:t>
            </w:r>
            <w:bookmarkStart w:id="0" w:name="_GoBack"/>
            <w:bookmarkEnd w:id="0"/>
            <w:r>
              <w:rPr>
                <w:rFonts w:hint="cs"/>
                <w:rtl/>
              </w:rPr>
              <w:t>: طبيعتها ومشكلاتها</w:t>
            </w:r>
          </w:p>
        </w:tc>
      </w:tr>
      <w:tr w:rsidR="00A56F81" w:rsidTr="00A56F81">
        <w:tc>
          <w:tcPr>
            <w:tcW w:w="2178" w:type="dxa"/>
            <w:shd w:val="clear" w:color="auto" w:fill="auto"/>
          </w:tcPr>
          <w:p w:rsidR="00A56F81" w:rsidRDefault="00A56F81" w:rsidP="00AD3E23">
            <w:pPr>
              <w:bidi/>
              <w:rPr>
                <w:rtl/>
              </w:rPr>
            </w:pPr>
            <w:r w:rsidRPr="00E71C55">
              <w:rPr>
                <w:rFonts w:hint="cs"/>
                <w:b/>
                <w:bCs/>
                <w:sz w:val="28"/>
                <w:szCs w:val="28"/>
                <w:rtl/>
              </w:rPr>
              <w:t>الأسبوع الثالث</w:t>
            </w:r>
          </w:p>
        </w:tc>
        <w:tc>
          <w:tcPr>
            <w:tcW w:w="6300" w:type="dxa"/>
            <w:shd w:val="clear" w:color="auto" w:fill="auto"/>
          </w:tcPr>
          <w:p w:rsidR="00A56F81" w:rsidRPr="00590826" w:rsidRDefault="00A56F81" w:rsidP="00AD3E23">
            <w:pPr>
              <w:bidi/>
              <w:rPr>
                <w:rtl/>
              </w:rPr>
            </w:pPr>
            <w:r>
              <w:rPr>
                <w:rFonts w:hint="cs"/>
                <w:rtl/>
              </w:rPr>
              <w:t>التحليل المكاني: أسس ومفاهيم و</w:t>
            </w:r>
            <w:r w:rsidR="00FC79AE">
              <w:rPr>
                <w:rFonts w:hint="cs"/>
                <w:rtl/>
              </w:rPr>
              <w:t>أنواع و</w:t>
            </w:r>
            <w:r>
              <w:rPr>
                <w:rFonts w:hint="cs"/>
                <w:rtl/>
              </w:rPr>
              <w:t>أهمية</w:t>
            </w:r>
            <w:r w:rsidR="00EB69DC">
              <w:rPr>
                <w:rFonts w:hint="cs"/>
                <w:rtl/>
              </w:rPr>
              <w:t>، ومخطط سير تنفيذ العمل</w:t>
            </w:r>
          </w:p>
        </w:tc>
      </w:tr>
      <w:tr w:rsidR="00A56F81" w:rsidTr="00A56F81">
        <w:tc>
          <w:tcPr>
            <w:tcW w:w="2178" w:type="dxa"/>
            <w:shd w:val="clear" w:color="auto" w:fill="auto"/>
          </w:tcPr>
          <w:p w:rsidR="00A56F81" w:rsidRDefault="00A56F81" w:rsidP="00AD3E23">
            <w:pPr>
              <w:bidi/>
              <w:rPr>
                <w:rtl/>
              </w:rPr>
            </w:pPr>
            <w:r w:rsidRPr="00E71C55">
              <w:rPr>
                <w:rFonts w:hint="cs"/>
                <w:b/>
                <w:bCs/>
                <w:sz w:val="28"/>
                <w:szCs w:val="28"/>
                <w:rtl/>
              </w:rPr>
              <w:t>الأسبوع الرابع</w:t>
            </w:r>
          </w:p>
        </w:tc>
        <w:tc>
          <w:tcPr>
            <w:tcW w:w="6300" w:type="dxa"/>
            <w:shd w:val="clear" w:color="auto" w:fill="auto"/>
          </w:tcPr>
          <w:p w:rsidR="00A56F81" w:rsidRPr="00590826" w:rsidRDefault="00D55B4E" w:rsidP="00A56F81">
            <w:pPr>
              <w:bidi/>
              <w:rPr>
                <w:rtl/>
              </w:rPr>
            </w:pPr>
            <w:r>
              <w:rPr>
                <w:rFonts w:hint="cs"/>
                <w:rtl/>
              </w:rPr>
              <w:t xml:space="preserve">تجهيز </w:t>
            </w:r>
            <w:r w:rsidR="00A56F81">
              <w:rPr>
                <w:rFonts w:hint="cs"/>
                <w:rtl/>
              </w:rPr>
              <w:t>بيئة العمل</w:t>
            </w:r>
            <w:r w:rsidR="00FC79AE">
              <w:rPr>
                <w:rFonts w:hint="cs"/>
                <w:rtl/>
              </w:rPr>
              <w:t xml:space="preserve"> وأدواتها </w:t>
            </w:r>
          </w:p>
        </w:tc>
      </w:tr>
      <w:tr w:rsidR="00A56F81" w:rsidTr="00A56F81">
        <w:tc>
          <w:tcPr>
            <w:tcW w:w="2178" w:type="dxa"/>
            <w:shd w:val="clear" w:color="auto" w:fill="auto"/>
          </w:tcPr>
          <w:p w:rsidR="00A56F81" w:rsidRDefault="00A56F81" w:rsidP="00AD3E23">
            <w:pPr>
              <w:bidi/>
              <w:rPr>
                <w:rtl/>
              </w:rPr>
            </w:pPr>
            <w:r w:rsidRPr="00E71C55">
              <w:rPr>
                <w:rFonts w:hint="cs"/>
                <w:b/>
                <w:bCs/>
                <w:sz w:val="28"/>
                <w:szCs w:val="28"/>
                <w:rtl/>
              </w:rPr>
              <w:t>الأسبوع الخامس</w:t>
            </w:r>
          </w:p>
        </w:tc>
        <w:tc>
          <w:tcPr>
            <w:tcW w:w="6300" w:type="dxa"/>
            <w:shd w:val="clear" w:color="auto" w:fill="auto"/>
          </w:tcPr>
          <w:p w:rsidR="00A56F81" w:rsidRPr="00590826" w:rsidRDefault="00A56F81" w:rsidP="00A56F81">
            <w:pPr>
              <w:bidi/>
              <w:rPr>
                <w:rtl/>
              </w:rPr>
            </w:pPr>
            <w:r>
              <w:rPr>
                <w:rFonts w:hint="cs"/>
                <w:rtl/>
              </w:rPr>
              <w:t xml:space="preserve">أدوات التحليل التحليل والنمذجة المكانية بالنموذج الخطي </w:t>
            </w:r>
          </w:p>
        </w:tc>
      </w:tr>
      <w:tr w:rsidR="00A56F81" w:rsidTr="00A56F81">
        <w:tc>
          <w:tcPr>
            <w:tcW w:w="2178" w:type="dxa"/>
            <w:shd w:val="clear" w:color="auto" w:fill="auto"/>
          </w:tcPr>
          <w:p w:rsidR="00A56F81" w:rsidRDefault="00A56F81" w:rsidP="00AD3E23">
            <w:pPr>
              <w:bidi/>
              <w:rPr>
                <w:rtl/>
              </w:rPr>
            </w:pPr>
            <w:r w:rsidRPr="00E71C55">
              <w:rPr>
                <w:rFonts w:hint="cs"/>
                <w:b/>
                <w:bCs/>
                <w:sz w:val="28"/>
                <w:szCs w:val="28"/>
                <w:rtl/>
              </w:rPr>
              <w:t>الأسبوع السادس</w:t>
            </w:r>
          </w:p>
        </w:tc>
        <w:tc>
          <w:tcPr>
            <w:tcW w:w="6300" w:type="dxa"/>
            <w:shd w:val="clear" w:color="auto" w:fill="auto"/>
          </w:tcPr>
          <w:p w:rsidR="00A56F81" w:rsidRPr="00590826" w:rsidRDefault="00A56F81" w:rsidP="00AD3E23">
            <w:pPr>
              <w:bidi/>
              <w:rPr>
                <w:rtl/>
              </w:rPr>
            </w:pPr>
            <w:r>
              <w:rPr>
                <w:rFonts w:hint="cs"/>
                <w:rtl/>
              </w:rPr>
              <w:t xml:space="preserve">أدوات التحليل التحليل والنمذجة المكانية بالنموذج الخطي </w:t>
            </w:r>
          </w:p>
        </w:tc>
      </w:tr>
      <w:tr w:rsidR="00A56F81" w:rsidTr="00A56F81">
        <w:tc>
          <w:tcPr>
            <w:tcW w:w="2178" w:type="dxa"/>
            <w:shd w:val="clear" w:color="auto" w:fill="auto"/>
          </w:tcPr>
          <w:p w:rsidR="00A56F81" w:rsidRDefault="00A56F81" w:rsidP="00AD3E23">
            <w:pPr>
              <w:bidi/>
              <w:rPr>
                <w:rtl/>
              </w:rPr>
            </w:pPr>
            <w:r w:rsidRPr="00E71C55">
              <w:rPr>
                <w:rFonts w:hint="cs"/>
                <w:b/>
                <w:bCs/>
                <w:sz w:val="28"/>
                <w:szCs w:val="28"/>
                <w:rtl/>
              </w:rPr>
              <w:t>الأسبوع السابع</w:t>
            </w:r>
          </w:p>
        </w:tc>
        <w:tc>
          <w:tcPr>
            <w:tcW w:w="6300" w:type="dxa"/>
            <w:shd w:val="clear" w:color="auto" w:fill="auto"/>
          </w:tcPr>
          <w:p w:rsidR="00A56F81" w:rsidRPr="00590826" w:rsidRDefault="00A56F81" w:rsidP="00AD3E23">
            <w:pPr>
              <w:bidi/>
            </w:pPr>
            <w:r>
              <w:rPr>
                <w:rFonts w:hint="cs"/>
                <w:rtl/>
              </w:rPr>
              <w:t>أدوات التحليل التحليل والنمذجة المكانية بالنموذج الخطي</w:t>
            </w:r>
          </w:p>
        </w:tc>
      </w:tr>
      <w:tr w:rsidR="00A56F81" w:rsidTr="00A56F81">
        <w:tc>
          <w:tcPr>
            <w:tcW w:w="2178" w:type="dxa"/>
            <w:shd w:val="clear" w:color="auto" w:fill="auto"/>
          </w:tcPr>
          <w:p w:rsidR="00A56F81" w:rsidRDefault="00A56F81" w:rsidP="00AD3E23">
            <w:pPr>
              <w:bidi/>
              <w:rPr>
                <w:rtl/>
              </w:rPr>
            </w:pPr>
            <w:r w:rsidRPr="00E71C55">
              <w:rPr>
                <w:rFonts w:hint="cs"/>
                <w:b/>
                <w:bCs/>
                <w:sz w:val="28"/>
                <w:szCs w:val="28"/>
                <w:rtl/>
              </w:rPr>
              <w:t>الأسبوع الثامن</w:t>
            </w:r>
          </w:p>
        </w:tc>
        <w:tc>
          <w:tcPr>
            <w:tcW w:w="6300" w:type="dxa"/>
            <w:shd w:val="clear" w:color="auto" w:fill="auto"/>
          </w:tcPr>
          <w:p w:rsidR="00A56F81" w:rsidRPr="00590826" w:rsidRDefault="00A56F81" w:rsidP="00AD3E23">
            <w:pPr>
              <w:bidi/>
              <w:rPr>
                <w:rtl/>
              </w:rPr>
            </w:pPr>
            <w:r w:rsidRPr="00590826">
              <w:rPr>
                <w:rFonts w:hint="cs"/>
                <w:rtl/>
              </w:rPr>
              <w:t>اختبار فصلي + استكمال تمارين العملي</w:t>
            </w:r>
          </w:p>
        </w:tc>
      </w:tr>
      <w:tr w:rsidR="00A56F81" w:rsidTr="00A56F81">
        <w:tc>
          <w:tcPr>
            <w:tcW w:w="2178" w:type="dxa"/>
            <w:shd w:val="clear" w:color="auto" w:fill="auto"/>
          </w:tcPr>
          <w:p w:rsidR="00A56F81" w:rsidRDefault="00A56F81" w:rsidP="00AD3E23">
            <w:pPr>
              <w:bidi/>
              <w:rPr>
                <w:rtl/>
              </w:rPr>
            </w:pPr>
            <w:r w:rsidRPr="00E71C55">
              <w:rPr>
                <w:rFonts w:hint="cs"/>
                <w:b/>
                <w:bCs/>
                <w:sz w:val="28"/>
                <w:szCs w:val="28"/>
                <w:rtl/>
              </w:rPr>
              <w:t>الأسبوع التاسع</w:t>
            </w:r>
          </w:p>
        </w:tc>
        <w:tc>
          <w:tcPr>
            <w:tcW w:w="6300" w:type="dxa"/>
            <w:shd w:val="clear" w:color="auto" w:fill="auto"/>
          </w:tcPr>
          <w:p w:rsidR="00A56F81" w:rsidRPr="00590826" w:rsidRDefault="00A56F81" w:rsidP="00A56F81">
            <w:pPr>
              <w:jc w:val="right"/>
              <w:rPr>
                <w:rtl/>
              </w:rPr>
            </w:pPr>
            <w:r>
              <w:rPr>
                <w:rFonts w:hint="cs"/>
                <w:rtl/>
              </w:rPr>
              <w:t>أدوات التحليل التحليل والنمذجة المكانية بالنموذج الخلوي</w:t>
            </w:r>
          </w:p>
        </w:tc>
      </w:tr>
      <w:tr w:rsidR="00A56F81" w:rsidTr="00A56F81">
        <w:tc>
          <w:tcPr>
            <w:tcW w:w="2178" w:type="dxa"/>
            <w:shd w:val="clear" w:color="auto" w:fill="auto"/>
          </w:tcPr>
          <w:p w:rsidR="00A56F81" w:rsidRDefault="00A56F81" w:rsidP="00AD3E23">
            <w:pPr>
              <w:bidi/>
              <w:rPr>
                <w:rtl/>
              </w:rPr>
            </w:pPr>
            <w:r w:rsidRPr="00E71C55">
              <w:rPr>
                <w:rFonts w:hint="cs"/>
                <w:b/>
                <w:bCs/>
                <w:sz w:val="28"/>
                <w:szCs w:val="28"/>
                <w:rtl/>
              </w:rPr>
              <w:t>الأسبوع العاشر</w:t>
            </w:r>
          </w:p>
        </w:tc>
        <w:tc>
          <w:tcPr>
            <w:tcW w:w="6300" w:type="dxa"/>
            <w:shd w:val="clear" w:color="auto" w:fill="auto"/>
          </w:tcPr>
          <w:p w:rsidR="00A56F81" w:rsidRPr="00590826" w:rsidRDefault="00A56F81" w:rsidP="00AD3E23">
            <w:pPr>
              <w:bidi/>
              <w:rPr>
                <w:rtl/>
              </w:rPr>
            </w:pPr>
            <w:r>
              <w:rPr>
                <w:rFonts w:hint="cs"/>
                <w:rtl/>
              </w:rPr>
              <w:t>أدوات التحليل التحليل والنمذجة المكانية بالنموذج الخلوي</w:t>
            </w:r>
          </w:p>
        </w:tc>
      </w:tr>
      <w:tr w:rsidR="00A56F81" w:rsidTr="00A56F81">
        <w:tc>
          <w:tcPr>
            <w:tcW w:w="2178" w:type="dxa"/>
            <w:shd w:val="clear" w:color="auto" w:fill="auto"/>
          </w:tcPr>
          <w:p w:rsidR="00A56F81" w:rsidRDefault="00A56F81" w:rsidP="00AD3E23">
            <w:pPr>
              <w:bidi/>
              <w:rPr>
                <w:rtl/>
              </w:rPr>
            </w:pPr>
            <w:r w:rsidRPr="00E71C55">
              <w:rPr>
                <w:rFonts w:hint="cs"/>
                <w:b/>
                <w:bCs/>
                <w:sz w:val="28"/>
                <w:szCs w:val="28"/>
                <w:rtl/>
              </w:rPr>
              <w:t>الأسبوع الحادي عشر</w:t>
            </w:r>
          </w:p>
        </w:tc>
        <w:tc>
          <w:tcPr>
            <w:tcW w:w="6300" w:type="dxa"/>
            <w:shd w:val="clear" w:color="auto" w:fill="auto"/>
          </w:tcPr>
          <w:p w:rsidR="00A56F81" w:rsidRPr="00590826" w:rsidRDefault="00A56F81" w:rsidP="00AD3E23">
            <w:pPr>
              <w:bidi/>
              <w:rPr>
                <w:rtl/>
              </w:rPr>
            </w:pPr>
            <w:r>
              <w:rPr>
                <w:rFonts w:hint="cs"/>
                <w:rtl/>
              </w:rPr>
              <w:t>أدوات التحليل التحليل والنمذجة المكانية بالنموذج الخلوي</w:t>
            </w:r>
          </w:p>
        </w:tc>
      </w:tr>
      <w:tr w:rsidR="00A56F81" w:rsidTr="00A56F81">
        <w:tc>
          <w:tcPr>
            <w:tcW w:w="2178" w:type="dxa"/>
            <w:shd w:val="clear" w:color="auto" w:fill="auto"/>
          </w:tcPr>
          <w:p w:rsidR="00A56F81" w:rsidRDefault="00A56F81" w:rsidP="00AD3E23">
            <w:pPr>
              <w:bidi/>
              <w:rPr>
                <w:rtl/>
              </w:rPr>
            </w:pPr>
            <w:r w:rsidRPr="00E71C55">
              <w:rPr>
                <w:rFonts w:hint="cs"/>
                <w:b/>
                <w:bCs/>
                <w:sz w:val="28"/>
                <w:szCs w:val="28"/>
                <w:rtl/>
              </w:rPr>
              <w:t>الأسبوع الثاني عشر</w:t>
            </w:r>
          </w:p>
        </w:tc>
        <w:tc>
          <w:tcPr>
            <w:tcW w:w="6300" w:type="dxa"/>
            <w:shd w:val="clear" w:color="auto" w:fill="auto"/>
          </w:tcPr>
          <w:p w:rsidR="00A56F81" w:rsidRPr="00590826" w:rsidRDefault="00A56F81" w:rsidP="00AD3E23">
            <w:pPr>
              <w:bidi/>
              <w:rPr>
                <w:rtl/>
              </w:rPr>
            </w:pPr>
            <w:r w:rsidRPr="00590826">
              <w:rPr>
                <w:rFonts w:hint="cs"/>
                <w:rtl/>
              </w:rPr>
              <w:t>إختبار فصلي + استكمال تمارين العملي</w:t>
            </w:r>
          </w:p>
        </w:tc>
      </w:tr>
      <w:tr w:rsidR="00A56F81" w:rsidTr="00A56F81">
        <w:tc>
          <w:tcPr>
            <w:tcW w:w="2178" w:type="dxa"/>
            <w:shd w:val="clear" w:color="auto" w:fill="auto"/>
          </w:tcPr>
          <w:p w:rsidR="00A56F81" w:rsidRDefault="00A56F81" w:rsidP="00AD3E23">
            <w:pPr>
              <w:bidi/>
              <w:rPr>
                <w:rtl/>
              </w:rPr>
            </w:pPr>
            <w:r w:rsidRPr="00E71C55">
              <w:rPr>
                <w:rFonts w:hint="cs"/>
                <w:b/>
                <w:bCs/>
                <w:sz w:val="28"/>
                <w:szCs w:val="28"/>
                <w:rtl/>
              </w:rPr>
              <w:t>الأسبوع الثالث عشر</w:t>
            </w:r>
          </w:p>
        </w:tc>
        <w:tc>
          <w:tcPr>
            <w:tcW w:w="6300" w:type="dxa"/>
            <w:shd w:val="clear" w:color="auto" w:fill="auto"/>
          </w:tcPr>
          <w:p w:rsidR="00A56F81" w:rsidRPr="00590826" w:rsidRDefault="00A56F81" w:rsidP="00A56F81">
            <w:pPr>
              <w:bidi/>
              <w:rPr>
                <w:rtl/>
              </w:rPr>
            </w:pPr>
            <w:r w:rsidRPr="00590826">
              <w:rPr>
                <w:rFonts w:hint="cs"/>
                <w:rtl/>
              </w:rPr>
              <w:t xml:space="preserve">مشروع  </w:t>
            </w:r>
            <w:r>
              <w:rPr>
                <w:rFonts w:hint="cs"/>
                <w:rtl/>
              </w:rPr>
              <w:t xml:space="preserve">أو مشاريع مشتركة حول موضوع أو موضوعات معينة لحل مشكلة جغرافية يتم فيها استخدام الأدوات التحليلية المناسبة </w:t>
            </w:r>
            <w:r w:rsidRPr="00590826">
              <w:rPr>
                <w:rFonts w:hint="cs"/>
                <w:rtl/>
              </w:rPr>
              <w:t xml:space="preserve"> </w:t>
            </w:r>
          </w:p>
        </w:tc>
      </w:tr>
      <w:tr w:rsidR="00A56F81" w:rsidTr="00A56F81">
        <w:tc>
          <w:tcPr>
            <w:tcW w:w="2178" w:type="dxa"/>
            <w:shd w:val="clear" w:color="auto" w:fill="auto"/>
          </w:tcPr>
          <w:p w:rsidR="00A56F81" w:rsidRDefault="00A56F81" w:rsidP="00AD3E23">
            <w:pPr>
              <w:bidi/>
              <w:rPr>
                <w:rtl/>
              </w:rPr>
            </w:pPr>
            <w:r w:rsidRPr="00E71C55">
              <w:rPr>
                <w:rFonts w:hint="cs"/>
                <w:b/>
                <w:bCs/>
                <w:sz w:val="28"/>
                <w:szCs w:val="28"/>
                <w:rtl/>
              </w:rPr>
              <w:lastRenderedPageBreak/>
              <w:t>الأسبوع الرابع عشر</w:t>
            </w:r>
          </w:p>
        </w:tc>
        <w:tc>
          <w:tcPr>
            <w:tcW w:w="6300" w:type="dxa"/>
            <w:shd w:val="clear" w:color="auto" w:fill="auto"/>
          </w:tcPr>
          <w:p w:rsidR="00A56F81" w:rsidRPr="00590826" w:rsidRDefault="00A56F81" w:rsidP="00AD3E23">
            <w:pPr>
              <w:bidi/>
              <w:rPr>
                <w:rtl/>
              </w:rPr>
            </w:pPr>
            <w:r w:rsidRPr="00590826">
              <w:rPr>
                <w:rFonts w:hint="cs"/>
                <w:rtl/>
              </w:rPr>
              <w:t>المشروع</w:t>
            </w:r>
          </w:p>
        </w:tc>
      </w:tr>
      <w:tr w:rsidR="00A56F81" w:rsidTr="00A56F81">
        <w:tc>
          <w:tcPr>
            <w:tcW w:w="2178" w:type="dxa"/>
            <w:shd w:val="clear" w:color="auto" w:fill="auto"/>
          </w:tcPr>
          <w:p w:rsidR="00A56F81" w:rsidRDefault="00A56F81" w:rsidP="00AD3E23">
            <w:pPr>
              <w:bidi/>
              <w:rPr>
                <w:rtl/>
              </w:rPr>
            </w:pPr>
            <w:r w:rsidRPr="00E71C55">
              <w:rPr>
                <w:rFonts w:hint="cs"/>
                <w:b/>
                <w:bCs/>
                <w:sz w:val="28"/>
                <w:szCs w:val="28"/>
                <w:rtl/>
              </w:rPr>
              <w:t>الأسبوع الخامس عشر</w:t>
            </w:r>
          </w:p>
        </w:tc>
        <w:tc>
          <w:tcPr>
            <w:tcW w:w="6300" w:type="dxa"/>
            <w:shd w:val="clear" w:color="auto" w:fill="auto"/>
          </w:tcPr>
          <w:p w:rsidR="00A56F81" w:rsidRPr="00590826" w:rsidRDefault="00A56F81" w:rsidP="00AD3E23">
            <w:pPr>
              <w:bidi/>
              <w:rPr>
                <w:rtl/>
              </w:rPr>
            </w:pPr>
            <w:r w:rsidRPr="00590826">
              <w:rPr>
                <w:rFonts w:hint="cs"/>
                <w:rtl/>
              </w:rPr>
              <w:t>المشروع</w:t>
            </w:r>
          </w:p>
        </w:tc>
      </w:tr>
    </w:tbl>
    <w:p w:rsidR="00A56F81" w:rsidRDefault="00A56F81" w:rsidP="00D55B4E">
      <w:pPr>
        <w:bidi/>
        <w:rPr>
          <w:b/>
          <w:bCs/>
          <w:sz w:val="28"/>
          <w:szCs w:val="28"/>
          <w:rtl/>
        </w:rPr>
      </w:pPr>
      <w:r>
        <w:rPr>
          <w:rFonts w:hint="cs"/>
          <w:b/>
          <w:bCs/>
          <w:sz w:val="28"/>
          <w:szCs w:val="28"/>
          <w:rtl/>
        </w:rPr>
        <w:t xml:space="preserve">- التدريب العملي: </w:t>
      </w:r>
      <w:r>
        <w:rPr>
          <w:rFonts w:hint="cs"/>
          <w:sz w:val="28"/>
          <w:szCs w:val="28"/>
          <w:rtl/>
        </w:rPr>
        <w:t>يرتبط التدريب بموضوع المحاضرة</w:t>
      </w:r>
      <w:r w:rsidRPr="00871C50">
        <w:rPr>
          <w:rFonts w:hint="cs"/>
          <w:sz w:val="28"/>
          <w:szCs w:val="28"/>
          <w:rtl/>
        </w:rPr>
        <w:t>.</w:t>
      </w:r>
      <w:r>
        <w:rPr>
          <w:rFonts w:hint="cs"/>
          <w:b/>
          <w:bCs/>
          <w:sz w:val="28"/>
          <w:szCs w:val="28"/>
          <w:rtl/>
        </w:rPr>
        <w:t xml:space="preserve"> </w:t>
      </w:r>
    </w:p>
    <w:p w:rsidR="00A56F81" w:rsidRDefault="00A56F81" w:rsidP="00D55B4E">
      <w:pPr>
        <w:bidi/>
        <w:rPr>
          <w:rtl/>
        </w:rPr>
      </w:pPr>
      <w:r w:rsidRPr="00C23709">
        <w:rPr>
          <w:rFonts w:hint="cs"/>
          <w:b/>
          <w:bCs/>
          <w:sz w:val="28"/>
          <w:szCs w:val="28"/>
          <w:rtl/>
        </w:rPr>
        <w:t>ال</w:t>
      </w:r>
      <w:r>
        <w:rPr>
          <w:rFonts w:hint="cs"/>
          <w:b/>
          <w:bCs/>
          <w:sz w:val="28"/>
          <w:szCs w:val="28"/>
          <w:rtl/>
        </w:rPr>
        <w:t>تقييم</w:t>
      </w:r>
      <w:r>
        <w:rPr>
          <w:rFonts w:hint="cs"/>
          <w:rtl/>
        </w:rPr>
        <w:t xml:space="preserve">: </w:t>
      </w:r>
      <w:r w:rsidR="00D55B4E">
        <w:rPr>
          <w:rFonts w:hint="cs"/>
          <w:rtl/>
        </w:rPr>
        <w:t>20</w:t>
      </w:r>
      <w:r>
        <w:rPr>
          <w:rFonts w:hint="cs"/>
          <w:rtl/>
        </w:rPr>
        <w:t xml:space="preserve"> درجة للإمتحانات الفصلية</w:t>
      </w:r>
      <w:r w:rsidR="00D55B4E">
        <w:rPr>
          <w:rFonts w:hint="cs"/>
          <w:rtl/>
        </w:rPr>
        <w:t xml:space="preserve">        20</w:t>
      </w:r>
      <w:r>
        <w:rPr>
          <w:rFonts w:hint="cs"/>
          <w:rtl/>
        </w:rPr>
        <w:t xml:space="preserve"> درج</w:t>
      </w:r>
      <w:r w:rsidR="00D55B4E">
        <w:rPr>
          <w:rFonts w:hint="cs"/>
          <w:rtl/>
        </w:rPr>
        <w:t>ة للتمارين والواجبات    10 درجات للمشروع</w:t>
      </w:r>
    </w:p>
    <w:p w:rsidR="00A56F81" w:rsidRDefault="00A56F81" w:rsidP="00A56F81">
      <w:pPr>
        <w:bidi/>
        <w:rPr>
          <w:rtl/>
        </w:rPr>
      </w:pPr>
      <w:r>
        <w:rPr>
          <w:rFonts w:hint="cs"/>
          <w:rtl/>
        </w:rPr>
        <w:t xml:space="preserve">           50 درجة للإمتحان النهائي</w:t>
      </w:r>
    </w:p>
    <w:p w:rsidR="00A56F81" w:rsidRDefault="00A56F81" w:rsidP="00A56F81">
      <w:pPr>
        <w:bidi/>
        <w:rPr>
          <w:b/>
          <w:bCs/>
          <w:sz w:val="28"/>
          <w:szCs w:val="28"/>
          <w:rtl/>
        </w:rPr>
      </w:pPr>
    </w:p>
    <w:p w:rsidR="00A56F81" w:rsidRDefault="00A56F81" w:rsidP="00A56F81">
      <w:pPr>
        <w:bidi/>
        <w:rPr>
          <w:b/>
          <w:bCs/>
          <w:sz w:val="28"/>
          <w:szCs w:val="28"/>
          <w:rtl/>
        </w:rPr>
      </w:pPr>
      <w:r w:rsidRPr="00C23709">
        <w:rPr>
          <w:rFonts w:hint="cs"/>
          <w:b/>
          <w:bCs/>
          <w:sz w:val="28"/>
          <w:szCs w:val="28"/>
          <w:rtl/>
        </w:rPr>
        <w:t>المراجع</w:t>
      </w:r>
      <w:r>
        <w:rPr>
          <w:rFonts w:hint="cs"/>
          <w:b/>
          <w:bCs/>
          <w:sz w:val="28"/>
          <w:szCs w:val="28"/>
          <w:rtl/>
        </w:rPr>
        <w:t xml:space="preserve"> الأساسية</w:t>
      </w:r>
      <w:r w:rsidRPr="00C23709">
        <w:rPr>
          <w:rFonts w:hint="cs"/>
          <w:b/>
          <w:bCs/>
          <w:sz w:val="28"/>
          <w:szCs w:val="28"/>
          <w:rtl/>
        </w:rPr>
        <w:t xml:space="preserve">: </w:t>
      </w:r>
    </w:p>
    <w:p w:rsidR="00A56F81" w:rsidRDefault="00A56F81" w:rsidP="00A56F81">
      <w:pPr>
        <w:numPr>
          <w:ilvl w:val="0"/>
          <w:numId w:val="1"/>
        </w:numPr>
        <w:bidi/>
        <w:spacing w:after="0" w:line="240" w:lineRule="auto"/>
        <w:rPr>
          <w:b/>
          <w:bCs/>
          <w:sz w:val="28"/>
          <w:szCs w:val="28"/>
          <w:rtl/>
        </w:rPr>
      </w:pPr>
      <w:r>
        <w:rPr>
          <w:rFonts w:hint="cs"/>
          <w:b/>
          <w:bCs/>
          <w:sz w:val="28"/>
          <w:szCs w:val="28"/>
          <w:rtl/>
        </w:rPr>
        <w:t>المحاضرات، مع ملزمات وملفات عرض تقدم في المحاضرة.</w:t>
      </w:r>
    </w:p>
    <w:p w:rsidR="00803A32" w:rsidRDefault="00A56F81" w:rsidP="00A56F81">
      <w:pPr>
        <w:numPr>
          <w:ilvl w:val="0"/>
          <w:numId w:val="1"/>
        </w:numPr>
        <w:bidi/>
        <w:spacing w:after="0" w:line="240" w:lineRule="auto"/>
        <w:rPr>
          <w:b/>
          <w:bCs/>
          <w:sz w:val="28"/>
          <w:szCs w:val="28"/>
        </w:rPr>
      </w:pPr>
      <w:r>
        <w:rPr>
          <w:rFonts w:hint="cs"/>
          <w:b/>
          <w:bCs/>
          <w:sz w:val="28"/>
          <w:szCs w:val="28"/>
          <w:rtl/>
        </w:rPr>
        <w:t xml:space="preserve">كتب </w:t>
      </w:r>
    </w:p>
    <w:p w:rsidR="00A56F81" w:rsidRDefault="00D55B4E" w:rsidP="00803A32">
      <w:pPr>
        <w:bidi/>
        <w:spacing w:after="0" w:line="240" w:lineRule="auto"/>
        <w:ind w:left="750"/>
        <w:rPr>
          <w:b/>
          <w:bCs/>
          <w:sz w:val="28"/>
          <w:szCs w:val="28"/>
        </w:rPr>
      </w:pPr>
      <w:r>
        <w:rPr>
          <w:rFonts w:hint="cs"/>
          <w:b/>
          <w:bCs/>
          <w:sz w:val="28"/>
          <w:szCs w:val="28"/>
          <w:rtl/>
        </w:rPr>
        <w:t xml:space="preserve">عربية </w:t>
      </w:r>
      <w:r w:rsidR="00A56F81">
        <w:rPr>
          <w:rFonts w:hint="cs"/>
          <w:b/>
          <w:bCs/>
          <w:sz w:val="28"/>
          <w:szCs w:val="28"/>
          <w:rtl/>
        </w:rPr>
        <w:t>أهمها:</w:t>
      </w:r>
    </w:p>
    <w:p w:rsidR="00A56F81" w:rsidRDefault="00A56F81" w:rsidP="00A56F81">
      <w:pPr>
        <w:bidi/>
        <w:rPr>
          <w:b/>
          <w:bCs/>
          <w:sz w:val="28"/>
          <w:szCs w:val="28"/>
          <w:rtl/>
        </w:rPr>
      </w:pPr>
    </w:p>
    <w:p w:rsidR="00A56F81" w:rsidRPr="005A1D51" w:rsidRDefault="00A56F81" w:rsidP="00A56F81">
      <w:pPr>
        <w:bidi/>
        <w:ind w:left="360"/>
        <w:jc w:val="both"/>
        <w:rPr>
          <w:rFonts w:ascii="Arial" w:hAnsi="Arial" w:cs="Traditional Arabic"/>
          <w:sz w:val="32"/>
          <w:szCs w:val="32"/>
          <w:rtl/>
        </w:rPr>
      </w:pPr>
      <w:r>
        <w:rPr>
          <w:rFonts w:ascii="Arial" w:hAnsi="Arial" w:cs="Traditional Arabic" w:hint="cs"/>
          <w:color w:val="0000FF"/>
          <w:sz w:val="32"/>
          <w:szCs w:val="32"/>
          <w:rtl/>
        </w:rPr>
        <w:t xml:space="preserve">- </w:t>
      </w:r>
      <w:r w:rsidRPr="005A1D51">
        <w:rPr>
          <w:rFonts w:ascii="Arial" w:hAnsi="Arial" w:cs="Traditional Arabic" w:hint="cs"/>
          <w:sz w:val="32"/>
          <w:szCs w:val="32"/>
          <w:rtl/>
        </w:rPr>
        <w:t>عزيز، محمد الخزامى، 2002م، نظم المعلومات الجغرافية-</w:t>
      </w:r>
      <w:r>
        <w:rPr>
          <w:rFonts w:ascii="Arial" w:hAnsi="Arial" w:cs="Traditional Arabic" w:hint="cs"/>
          <w:sz w:val="32"/>
          <w:szCs w:val="32"/>
          <w:rtl/>
        </w:rPr>
        <w:t>أ</w:t>
      </w:r>
      <w:r w:rsidRPr="005A1D51">
        <w:rPr>
          <w:rFonts w:ascii="Arial" w:hAnsi="Arial" w:cs="Traditional Arabic" w:hint="cs"/>
          <w:sz w:val="32"/>
          <w:szCs w:val="32"/>
          <w:rtl/>
        </w:rPr>
        <w:t>ساسيات وتطبيقات للجغرافيين، منشأة المعارف، الاسكندرية.</w:t>
      </w:r>
    </w:p>
    <w:p w:rsidR="00A56F81" w:rsidRPr="005A1D51" w:rsidRDefault="00A56F81" w:rsidP="00A56F81">
      <w:pPr>
        <w:bidi/>
        <w:ind w:left="360"/>
        <w:jc w:val="both"/>
        <w:rPr>
          <w:rFonts w:cs="Traditional Arabic"/>
          <w:sz w:val="32"/>
          <w:szCs w:val="32"/>
          <w:rtl/>
        </w:rPr>
      </w:pPr>
      <w:r w:rsidRPr="005A1D51">
        <w:rPr>
          <w:rFonts w:ascii="Arial" w:hAnsi="Arial" w:cs="Traditional Arabic" w:hint="cs"/>
          <w:sz w:val="32"/>
          <w:szCs w:val="32"/>
          <w:rtl/>
        </w:rPr>
        <w:t>- القرني، عبدالله محمد، 1427هـ، نظم المعلومات الجغرافية-المباديء الأساسية والمفاهيم التشغيلية، مواصفات ومقاييس وتصميم وتحليل مكاني، الطبعة الأولى، الناشر: المؤلف، الرياض.</w:t>
      </w:r>
    </w:p>
    <w:p w:rsidR="00A56F81" w:rsidRDefault="00A56F81" w:rsidP="00A56F81">
      <w:pPr>
        <w:bidi/>
        <w:ind w:left="360"/>
        <w:jc w:val="both"/>
        <w:rPr>
          <w:rFonts w:cs="Traditional Arabic"/>
          <w:sz w:val="32"/>
          <w:szCs w:val="32"/>
          <w:rtl/>
        </w:rPr>
      </w:pPr>
      <w:r w:rsidRPr="005A1D51">
        <w:rPr>
          <w:rFonts w:cs="Traditional Arabic" w:hint="cs"/>
          <w:sz w:val="32"/>
          <w:szCs w:val="32"/>
          <w:rtl/>
        </w:rPr>
        <w:t xml:space="preserve">- ديميرس، مايكل، النمذجة في نظم المعلومات الجغرافية بالنموذج الخلوي، 1432هـ، كتاب مترجم، 2002م، ترجمة: الغامدي، علي معاضه الغامدي، جامعة الملك سعود، الرياض. </w:t>
      </w:r>
    </w:p>
    <w:p w:rsidR="00D55B4E" w:rsidRDefault="00D55B4E" w:rsidP="00D55B4E">
      <w:pPr>
        <w:bidi/>
        <w:ind w:left="360"/>
        <w:jc w:val="both"/>
        <w:rPr>
          <w:rFonts w:cs="Traditional Arabic"/>
          <w:sz w:val="32"/>
          <w:szCs w:val="32"/>
          <w:rtl/>
        </w:rPr>
      </w:pPr>
      <w:r>
        <w:rPr>
          <w:rFonts w:cs="Traditional Arabic" w:hint="cs"/>
          <w:sz w:val="32"/>
          <w:szCs w:val="32"/>
          <w:rtl/>
        </w:rPr>
        <w:t>-مرجع أو مراجع من اختيار الطالب</w:t>
      </w:r>
    </w:p>
    <w:p w:rsidR="00D55B4E" w:rsidRPr="00803A32" w:rsidRDefault="00D55B4E" w:rsidP="00D55B4E">
      <w:pPr>
        <w:bidi/>
        <w:ind w:left="360"/>
        <w:jc w:val="both"/>
        <w:rPr>
          <w:b/>
          <w:bCs/>
          <w:sz w:val="28"/>
          <w:szCs w:val="28"/>
          <w:rtl/>
        </w:rPr>
      </w:pPr>
      <w:r w:rsidRPr="00803A32">
        <w:rPr>
          <w:rFonts w:hint="cs"/>
          <w:b/>
          <w:bCs/>
          <w:sz w:val="28"/>
          <w:szCs w:val="28"/>
          <w:rtl/>
        </w:rPr>
        <w:t xml:space="preserve">الأجنبية: </w:t>
      </w:r>
    </w:p>
    <w:p w:rsidR="00D55B4E" w:rsidRDefault="00D55B4E" w:rsidP="00803A32">
      <w:pPr>
        <w:numPr>
          <w:ilvl w:val="0"/>
          <w:numId w:val="2"/>
        </w:numPr>
        <w:spacing w:after="0" w:line="240" w:lineRule="auto"/>
      </w:pPr>
      <w:r>
        <w:rPr>
          <w:b/>
          <w:bCs/>
          <w:i/>
          <w:iCs/>
        </w:rPr>
        <w:t>The ESRI Guide to GIS Analysis</w:t>
      </w:r>
      <w:r>
        <w:t>, Volume 1: Geographic Patterns &amp; Relationships. ESRI Press. (Mitchell, Andy, 1999).</w:t>
      </w:r>
    </w:p>
    <w:p w:rsidR="00D55B4E" w:rsidRDefault="00D55B4E" w:rsidP="00803A32">
      <w:pPr>
        <w:numPr>
          <w:ilvl w:val="0"/>
          <w:numId w:val="2"/>
        </w:numPr>
        <w:spacing w:after="0" w:line="240" w:lineRule="auto"/>
      </w:pPr>
      <w:r w:rsidRPr="00D804CB">
        <w:rPr>
          <w:b/>
          <w:bCs/>
        </w:rPr>
        <w:t>The ESRI Guide to GIS Analysis, Volume 2: Spatial Measurements and Statistics</w:t>
      </w:r>
      <w:r>
        <w:t xml:space="preserve">. ESRI Press. (Mitchell, Andy, 2005) </w:t>
      </w:r>
    </w:p>
    <w:p w:rsidR="00803A32" w:rsidRPr="00803A32" w:rsidRDefault="00803A32" w:rsidP="00803A32">
      <w:pPr>
        <w:pStyle w:val="ListParagraph"/>
        <w:numPr>
          <w:ilvl w:val="0"/>
          <w:numId w:val="2"/>
        </w:numPr>
        <w:shd w:val="clear" w:color="auto" w:fill="FFFFFF"/>
        <w:spacing w:after="270" w:line="240" w:lineRule="auto"/>
        <w:textAlignment w:val="baseline"/>
        <w:outlineLvl w:val="0"/>
        <w:rPr>
          <w:b/>
          <w:bCs/>
        </w:rPr>
      </w:pPr>
      <w:r w:rsidRPr="00803A32">
        <w:rPr>
          <w:b/>
          <w:bCs/>
        </w:rPr>
        <w:t>GIS Tutorial 2: Spatial Analysis Workbook, 10.1 edition, ESRI Press, 2013</w:t>
      </w:r>
    </w:p>
    <w:p w:rsidR="00D55B4E" w:rsidRPr="0019794E" w:rsidRDefault="00042158" w:rsidP="00803A32">
      <w:pPr>
        <w:numPr>
          <w:ilvl w:val="0"/>
          <w:numId w:val="2"/>
        </w:numPr>
        <w:spacing w:after="0" w:line="240" w:lineRule="auto"/>
        <w:rPr>
          <w:rStyle w:val="Hyperlink"/>
          <w:color w:val="auto"/>
          <w:u w:val="none"/>
        </w:rPr>
      </w:pPr>
      <w:hyperlink r:id="rId5" w:history="1">
        <w:r w:rsidR="00D55B4E" w:rsidRPr="00A83654">
          <w:rPr>
            <w:rStyle w:val="Hyperlink"/>
          </w:rPr>
          <w:t>http://www.innovativegis.com/basis/MapAnalysis/</w:t>
        </w:r>
      </w:hyperlink>
    </w:p>
    <w:p w:rsidR="0019794E" w:rsidRDefault="00042158" w:rsidP="00803A32">
      <w:pPr>
        <w:numPr>
          <w:ilvl w:val="0"/>
          <w:numId w:val="2"/>
        </w:numPr>
        <w:spacing w:after="0" w:line="240" w:lineRule="auto"/>
      </w:pPr>
      <w:hyperlink r:id="rId6" w:history="1">
        <w:r w:rsidR="0019794E" w:rsidRPr="00035B16">
          <w:rPr>
            <w:rStyle w:val="Hyperlink"/>
          </w:rPr>
          <w:t>http://www.spatialanalysisonline.com/HTML/index.html</w:t>
        </w:r>
      </w:hyperlink>
    </w:p>
    <w:p w:rsidR="00D55B4E" w:rsidRPr="0019794E" w:rsidRDefault="00042158" w:rsidP="00803A32">
      <w:pPr>
        <w:numPr>
          <w:ilvl w:val="0"/>
          <w:numId w:val="2"/>
        </w:numPr>
        <w:spacing w:after="0" w:line="240" w:lineRule="auto"/>
        <w:ind w:left="765"/>
        <w:rPr>
          <w:rFonts w:ascii="Arial" w:hAnsi="Arial" w:cs="AL-Mohanad Bold"/>
          <w:rtl/>
        </w:rPr>
      </w:pPr>
      <w:hyperlink r:id="rId7" w:history="1">
        <w:r w:rsidR="0019794E" w:rsidRPr="00035B16">
          <w:rPr>
            <w:rStyle w:val="Hyperlink"/>
          </w:rPr>
          <w:t>http://www.drumlinsecurity.com/online/ga4</w:t>
        </w:r>
        <w:r w:rsidR="0019794E" w:rsidRPr="0019794E">
          <w:rPr>
            <w:rStyle w:val="Hyperlink"/>
            <w:rFonts w:cs="Arial"/>
            <w:rtl/>
          </w:rPr>
          <w:t>/</w:t>
        </w:r>
      </w:hyperlink>
      <w:r w:rsidR="00D55B4E">
        <w:t xml:space="preserve">                                          </w:t>
      </w:r>
      <w:r w:rsidR="00D55B4E">
        <w:rPr>
          <w:rtl/>
        </w:rPr>
        <w:t xml:space="preserve"> </w:t>
      </w:r>
    </w:p>
    <w:sectPr w:rsidR="00D55B4E" w:rsidRPr="001979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Mohanad">
    <w:altName w:val="Arial"/>
    <w:charset w:val="B2"/>
    <w:family w:val="auto"/>
    <w:pitch w:val="variable"/>
    <w:sig w:usb0="00002001" w:usb1="00000000" w:usb2="00000000" w:usb3="00000000" w:csb0="00000040" w:csb1="00000000"/>
  </w:font>
  <w:font w:name="AL-Mohanad Bold">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447B3"/>
    <w:multiLevelType w:val="hybridMultilevel"/>
    <w:tmpl w:val="E1226F38"/>
    <w:lvl w:ilvl="0" w:tplc="3FF036C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CE27B65"/>
    <w:multiLevelType w:val="hybridMultilevel"/>
    <w:tmpl w:val="CD1AED2A"/>
    <w:lvl w:ilvl="0" w:tplc="EDCC32B6">
      <w:start w:val="1"/>
      <w:numFmt w:val="decimal"/>
      <w:lvlText w:val="%1-"/>
      <w:lvlJc w:val="left"/>
      <w:pPr>
        <w:tabs>
          <w:tab w:val="num" w:pos="1125"/>
        </w:tabs>
        <w:ind w:left="1125" w:hanging="360"/>
      </w:pPr>
      <w:rPr>
        <w:rFonts w:hint="default"/>
      </w:rPr>
    </w:lvl>
    <w:lvl w:ilvl="1" w:tplc="04090019" w:tentative="1">
      <w:start w:val="1"/>
      <w:numFmt w:val="lowerLetter"/>
      <w:lvlText w:val="%2."/>
      <w:lvlJc w:val="left"/>
      <w:pPr>
        <w:tabs>
          <w:tab w:val="num" w:pos="1845"/>
        </w:tabs>
        <w:ind w:left="1845" w:hanging="360"/>
      </w:pPr>
    </w:lvl>
    <w:lvl w:ilvl="2" w:tplc="0409001B" w:tentative="1">
      <w:start w:val="1"/>
      <w:numFmt w:val="lowerRoman"/>
      <w:lvlText w:val="%3."/>
      <w:lvlJc w:val="right"/>
      <w:pPr>
        <w:tabs>
          <w:tab w:val="num" w:pos="2565"/>
        </w:tabs>
        <w:ind w:left="2565" w:hanging="180"/>
      </w:pPr>
    </w:lvl>
    <w:lvl w:ilvl="3" w:tplc="0409000F" w:tentative="1">
      <w:start w:val="1"/>
      <w:numFmt w:val="decimal"/>
      <w:lvlText w:val="%4."/>
      <w:lvlJc w:val="left"/>
      <w:pPr>
        <w:tabs>
          <w:tab w:val="num" w:pos="3285"/>
        </w:tabs>
        <w:ind w:left="3285" w:hanging="360"/>
      </w:pPr>
    </w:lvl>
    <w:lvl w:ilvl="4" w:tplc="04090019" w:tentative="1">
      <w:start w:val="1"/>
      <w:numFmt w:val="lowerLetter"/>
      <w:lvlText w:val="%5."/>
      <w:lvlJc w:val="left"/>
      <w:pPr>
        <w:tabs>
          <w:tab w:val="num" w:pos="4005"/>
        </w:tabs>
        <w:ind w:left="4005" w:hanging="360"/>
      </w:pPr>
    </w:lvl>
    <w:lvl w:ilvl="5" w:tplc="0409001B" w:tentative="1">
      <w:start w:val="1"/>
      <w:numFmt w:val="lowerRoman"/>
      <w:lvlText w:val="%6."/>
      <w:lvlJc w:val="right"/>
      <w:pPr>
        <w:tabs>
          <w:tab w:val="num" w:pos="4725"/>
        </w:tabs>
        <w:ind w:left="4725" w:hanging="180"/>
      </w:pPr>
    </w:lvl>
    <w:lvl w:ilvl="6" w:tplc="0409000F" w:tentative="1">
      <w:start w:val="1"/>
      <w:numFmt w:val="decimal"/>
      <w:lvlText w:val="%7."/>
      <w:lvlJc w:val="left"/>
      <w:pPr>
        <w:tabs>
          <w:tab w:val="num" w:pos="5445"/>
        </w:tabs>
        <w:ind w:left="5445" w:hanging="360"/>
      </w:pPr>
    </w:lvl>
    <w:lvl w:ilvl="7" w:tplc="04090019" w:tentative="1">
      <w:start w:val="1"/>
      <w:numFmt w:val="lowerLetter"/>
      <w:lvlText w:val="%8."/>
      <w:lvlJc w:val="left"/>
      <w:pPr>
        <w:tabs>
          <w:tab w:val="num" w:pos="6165"/>
        </w:tabs>
        <w:ind w:left="6165" w:hanging="360"/>
      </w:pPr>
    </w:lvl>
    <w:lvl w:ilvl="8" w:tplc="0409001B" w:tentative="1">
      <w:start w:val="1"/>
      <w:numFmt w:val="lowerRoman"/>
      <w:lvlText w:val="%9."/>
      <w:lvlJc w:val="right"/>
      <w:pPr>
        <w:tabs>
          <w:tab w:val="num" w:pos="6885"/>
        </w:tabs>
        <w:ind w:left="688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FB9"/>
    <w:rsid w:val="00042158"/>
    <w:rsid w:val="0019794E"/>
    <w:rsid w:val="001E052E"/>
    <w:rsid w:val="001E4967"/>
    <w:rsid w:val="00610C97"/>
    <w:rsid w:val="00784318"/>
    <w:rsid w:val="00803A32"/>
    <w:rsid w:val="008C1FB9"/>
    <w:rsid w:val="009B0CB2"/>
    <w:rsid w:val="00A56F81"/>
    <w:rsid w:val="00D55B4E"/>
    <w:rsid w:val="00EB69DC"/>
    <w:rsid w:val="00FC79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24381"/>
  <w15:docId w15:val="{4CE94029-A50B-4B4B-A904-46E25714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C97"/>
  </w:style>
  <w:style w:type="paragraph" w:styleId="Heading1">
    <w:name w:val="heading 1"/>
    <w:basedOn w:val="Normal"/>
    <w:link w:val="Heading1Char"/>
    <w:uiPriority w:val="9"/>
    <w:qFormat/>
    <w:rsid w:val="00803A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C97"/>
    <w:rPr>
      <w:rFonts w:ascii="Tahoma" w:hAnsi="Tahoma" w:cs="Tahoma"/>
      <w:sz w:val="16"/>
      <w:szCs w:val="16"/>
    </w:rPr>
  </w:style>
  <w:style w:type="character" w:styleId="Hyperlink">
    <w:name w:val="Hyperlink"/>
    <w:rsid w:val="00A56F81"/>
    <w:rPr>
      <w:color w:val="3399CC"/>
      <w:u w:val="single"/>
    </w:rPr>
  </w:style>
  <w:style w:type="character" w:customStyle="1" w:styleId="contributornametrigger">
    <w:name w:val="contributornametrigger"/>
    <w:rsid w:val="00A56F81"/>
  </w:style>
  <w:style w:type="character" w:customStyle="1" w:styleId="longtext">
    <w:name w:val="long_text"/>
    <w:rsid w:val="00A56F81"/>
  </w:style>
  <w:style w:type="character" w:customStyle="1" w:styleId="Heading1Char">
    <w:name w:val="Heading 1 Char"/>
    <w:basedOn w:val="DefaultParagraphFont"/>
    <w:link w:val="Heading1"/>
    <w:uiPriority w:val="9"/>
    <w:rsid w:val="00803A32"/>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03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00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rumlinsecurity.com/online/ga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tialanalysisonline.com/HTML/index.html" TargetMode="External"/><Relationship Id="rId5" Type="http://schemas.openxmlformats.org/officeDocument/2006/relationships/hyperlink" Target="http://www.innovativegis.com/basis/MapAnalysi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Fahad Alshehri</cp:lastModifiedBy>
  <cp:revision>2</cp:revision>
  <dcterms:created xsi:type="dcterms:W3CDTF">2023-11-06T05:59:00Z</dcterms:created>
  <dcterms:modified xsi:type="dcterms:W3CDTF">2023-11-06T05:59:00Z</dcterms:modified>
</cp:coreProperties>
</file>