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1" w:rsidRDefault="00334351" w:rsidP="00334351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الثاني</w:t>
      </w:r>
      <w:r w:rsidR="00EE23C8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: النظام المحاسبي</w:t>
      </w:r>
    </w:p>
    <w:p w:rsidR="00367EF1" w:rsidRPr="007A2817" w:rsidRDefault="00367EF1" w:rsidP="00367EF1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( أ و ب ) ص 92 + </w:t>
      </w:r>
      <w:r w:rsidR="00C958AF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تمرين 2- 8 ص 113</w:t>
      </w:r>
    </w:p>
    <w:p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الأول :</w:t>
      </w:r>
    </w:p>
    <w:p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ضعي علامة (صح) بجانب العبارة الصحيحة و علامة (خطأ) بجانب ال</w:t>
      </w:r>
      <w:r w:rsidR="00C103D8"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عبارة الخاطئة لكل عبارة م</w:t>
      </w:r>
      <w:r w:rsidR="00C103D8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 تصحيح الخطأ 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</w:t>
      </w:r>
      <w:r w:rsidR="00615EDA" w:rsidRPr="00615EDA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) تزداد حسابات الخصوم بالتسجيل في الطرف الدائن للحساب، بينما يقل حساب المصروف المقدم بالتسجيل في الطرف الدائن للحساب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</w:t>
      </w:r>
      <w:r w:rsidR="00615EDA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لا يعني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توازن ميزان المراجعة عدم وجود أخطاء في عملية القيد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أو الترحيلأو الترصيد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(  </w:t>
      </w:r>
      <w:r w:rsidR="00615EDA" w:rsidRPr="00615EDA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حقوق الملاك هي الفرق بين الأصول والخصوم.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</w:t>
      </w:r>
      <w:r w:rsidR="00615EDA">
        <w:rPr>
          <w:rFonts w:ascii="Times New Roman" w:hAnsi="Times New Roman" w:cs="Times New Roman" w:hint="cs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) يمكن صياغة المعادلة المحاسبية كالاتي:</w:t>
      </w:r>
    </w:p>
    <w:p w:rsidR="001D09C4" w:rsidRPr="007A2817" w:rsidRDefault="001D09C4" w:rsidP="007A2817">
      <w:pPr>
        <w:pStyle w:val="10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                الأصول= الخصوم + حقوق الملكية + ( الايرادات – المصروفات )</w:t>
      </w:r>
    </w:p>
    <w:p w:rsidR="001D09C4" w:rsidRPr="00615EDA" w:rsidRDefault="001D09C4" w:rsidP="007A2817">
      <w:pPr>
        <w:pStyle w:val="a3"/>
        <w:numPr>
          <w:ilvl w:val="0"/>
          <w:numId w:val="1"/>
        </w:numPr>
        <w:ind w:left="360"/>
        <w:rPr>
          <w:color w:val="FF0000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615EDA" w:rsidRPr="00045418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حقوق الملكية ورأس المال مصطلحان محاسبيان لمفهوم واحد.</w:t>
      </w:r>
      <w:r w:rsidR="00615ED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15EDA" w:rsidRPr="00615EDA">
        <w:rPr>
          <w:rFonts w:ascii="Times New Roman" w:hAnsi="Times New Roman" w:cs="Times New Roman" w:hint="cs"/>
          <w:color w:val="FF0000"/>
          <w:sz w:val="28"/>
          <w:szCs w:val="28"/>
          <w:rtl/>
        </w:rPr>
        <w:t>رأس المال جزء من حقوق الملكية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615EDA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تختلف خطوات الدورة المحاسبية في المشروع التجاري عن المشروع الخدمي.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</w:t>
      </w:r>
      <w:r w:rsidR="00615EDA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) كل ترحيل إلى الحسابات بدفتر الأستاذ لابد وأن يكون له قيد في دفتر </w:t>
      </w:r>
      <w:r w:rsidR="007D6C03" w:rsidRPr="007A2817">
        <w:rPr>
          <w:rFonts w:ascii="Times New Roman" w:hAnsi="Times New Roman" w:cs="Times New Roman" w:hint="cs"/>
          <w:sz w:val="28"/>
          <w:szCs w:val="28"/>
          <w:rtl/>
        </w:rPr>
        <w:t>اليومية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) إذا حدثت زيادة في أحدالأصول فلابد أن يقابله نقص في أصل أو زيادة في التزام.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أو زيادة في حق ملكية أو كلاهما معاً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من الضروري أن تؤدي الإيرادات إلى زيادة الأصول حتى لو لم يتم تحصيلها نقدا.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)يدل اتزان ميزان المراجعة المعد عن الفترة المالية للمشروع على احتواء دفتر يومية المشروع على جميع العمليات المالية التي قام بها المشروع خلال الفترة.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أي نقص في أحد أصول المنشأة لابد أن يتبعه نقص مماثل في أحد حسابات حقوق الملكية أو حسابات الخصوم أو زيادة مماثلة لأحد الأصول.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) تساوي جانبي ميزان المراجعة لا يعطينا دليلا قاطعا على خلو السجلات من الأخطاء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توازن ميزان المراجعة يعني عدم وجود أخطاء في عملية القيد أو الترحيل أوالترصيد.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كلما نقص إجمالي الأصول تبعه بالضرورة نقص مساوي في إجمالي حقوق الملكية والخصوم.  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تقتصر أرصدة الحسابات الدائنة على أرصدة حسابات حقوق الملكية أو الخصوم.</w:t>
      </w:r>
      <w:r w:rsidR="0089446D">
        <w:rPr>
          <w:rFonts w:ascii="Times New Roman" w:hAnsi="Times New Roman" w:cs="Times New Roman" w:hint="cs"/>
          <w:sz w:val="28"/>
          <w:szCs w:val="28"/>
          <w:rtl/>
        </w:rPr>
        <w:t xml:space="preserve"> والإيرادات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إذا كانت العمليات المالية هي مدخلات النظام المحاسبي فإن القوائم المالية هي مخرجاتها.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يؤدي زيادة مصروفات العام عن إيراداته إلى زيادة جاري المالك وزيادة حقوق الملكية.</w:t>
      </w:r>
      <w:r w:rsidR="0089446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تخفيض جاري المالك وبالتالي تحفيض حقوق الملكية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تعتبر ورقة العمل أحد خطوات الدورة المحاسبية التي يجب القيام بها.</w:t>
      </w:r>
    </w:p>
    <w:p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)بعض العمليات المالية قد لا يؤدي إلى تغير في إجمالي قيمة الأصول أو إجمالي الخصوم وحقوق الملكية معا.</w:t>
      </w:r>
    </w:p>
    <w:p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خطأ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كل عملية مالية لا بدلها وأن تؤثر على جانبي معادلة الميزانية في نفس الوقت.</w:t>
      </w:r>
    </w:p>
    <w:p w:rsidR="00C103D8" w:rsidRPr="007A2817" w:rsidRDefault="00C103D8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صح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تتساوى قيمة الأصول مع قيمة حقوق الملكية في حالة عدم وجود التزامات للغير بخلاف صاحب المنشأة</w:t>
      </w:r>
    </w:p>
    <w:p w:rsidR="001D09C4" w:rsidRPr="007A2817" w:rsidRDefault="001D09C4" w:rsidP="007A2817">
      <w:pPr>
        <w:pStyle w:val="a3"/>
        <w:ind w:left="360"/>
        <w:rPr>
          <w:sz w:val="28"/>
          <w:szCs w:val="28"/>
          <w:rtl/>
        </w:rPr>
      </w:pPr>
    </w:p>
    <w:p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الثاني:</w:t>
      </w:r>
    </w:p>
    <w:p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أكملي العبارات التالية بالاصطلاح المناسب :</w:t>
      </w:r>
    </w:p>
    <w:p w:rsidR="00334351" w:rsidRPr="007A2817" w:rsidRDefault="00334351" w:rsidP="007A2817">
      <w:pPr>
        <w:pStyle w:val="10"/>
        <w:numPr>
          <w:ilvl w:val="0"/>
          <w:numId w:val="3"/>
        </w:numPr>
        <w:tabs>
          <w:tab w:val="left" w:pos="720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أي....</w:t>
      </w:r>
      <w:r w:rsid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نقص</w:t>
      </w:r>
      <w:r w:rsidRPr="007A2817">
        <w:rPr>
          <w:rFonts w:ascii="Times New Roman" w:hAnsi="Times New Roman" w:cs="Times New Roman"/>
          <w:sz w:val="28"/>
          <w:szCs w:val="28"/>
          <w:rtl/>
        </w:rPr>
        <w:t>.......... في أحد أصول المشروع لابد وأن يتبعها نقص مماثل في أحد حسابات الخصوم أو أحد حسابات حقوق الملكية أو زيادة مماثلة في احد الأصول.</w:t>
      </w:r>
    </w:p>
    <w:p w:rsidR="00D211EB" w:rsidRPr="007A2817" w:rsidRDefault="00D211EB" w:rsidP="0089446D">
      <w:pPr>
        <w:pStyle w:val="1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 w:hint="cs"/>
          <w:sz w:val="28"/>
          <w:szCs w:val="28"/>
          <w:rtl/>
        </w:rPr>
        <w:t>عندقيامصاحبالمنشاةبتقديمقطعةارضمملوكةلهللمنشاةلاستخدامهاكمخزنفإنذلكيؤدىإلىزيادةكلمن................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الأراضي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.................و..............</w:t>
      </w:r>
      <w:r w:rsidR="0089446D"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جاري المالك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...............</w:t>
      </w:r>
    </w:p>
    <w:p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1625A9" w:rsidRDefault="001625A9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1625A9" w:rsidRPr="007A2817" w:rsidRDefault="001625A9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لث</w:t>
      </w: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اختاري الإجابة الصحيحة</w:t>
      </w:r>
      <w:r w:rsidR="00E4376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لكل مما يلي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أ)إذا كان مجموع قيم الأصول 650000 ريال في إحدى المنشآت قبل العملية المالية وبعدها مباشرة فإن العملية المالية تكون : 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زيادة رأس مال المنشأة بمبلغ 150000 ريال</w:t>
      </w:r>
    </w:p>
    <w:p w:rsidR="00A26FBD" w:rsidRPr="0089446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سحب مبلغ 150000 ريال من الصندوق وإيداعه بحساب المنشأة بالبنك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شراء أصول ثابتة بمبلغ 50000 بالأجل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سداد مبلغ 50000 ريال لدائني شراء الأصول الثابتة</w:t>
      </w:r>
    </w:p>
    <w:p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ب)اشترت أحد المؤسسات آلة بمبلغ 70000 ريال على الحساب ، فإن هذه العملية تؤثر على :</w:t>
      </w:r>
    </w:p>
    <w:p w:rsidR="00A26FBD" w:rsidRPr="0089446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قائمة المركز المالي فقط</w:t>
      </w:r>
    </w:p>
    <w:p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الدخل فقط</w:t>
      </w:r>
    </w:p>
    <w:p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المركز المالي وقائمة الدخل معا</w:t>
      </w:r>
    </w:p>
    <w:p w:rsid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لن تؤثر على أيا من القائمتين</w:t>
      </w:r>
    </w:p>
    <w:p w:rsidR="00B747FF" w:rsidRDefault="00B747FF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ج) إذا كان الأثر النهائي للعملية المالية على معادلة الميزانية بعد العملية مباشرة هو نقص في إجمالي كل من قيمة الأصول والخصوم بمقدار 9000 ريال فتكون هذه العملية هي :</w:t>
      </w:r>
    </w:p>
    <w:p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9000ريال بشيك</w:t>
      </w:r>
    </w:p>
    <w:p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15000ريال دفع نقدا 9000 ريال والباقي على الحساب</w:t>
      </w:r>
    </w:p>
    <w:p w:rsidR="00B747FF" w:rsidRPr="0089446D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46D">
        <w:rPr>
          <w:rFonts w:ascii="Times New Roman" w:hAnsi="Times New Roman" w:cs="Times New Roman" w:hint="cs"/>
          <w:color w:val="FF0000"/>
          <w:sz w:val="28"/>
          <w:szCs w:val="28"/>
          <w:rtl/>
        </w:rPr>
        <w:t>سداد المؤسسة لمبلغ 9000 ريال نقدا لأحد دائنيها</w:t>
      </w:r>
    </w:p>
    <w:p w:rsid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سداد أحد مديني المؤسسة للرصيد المستحق عليه وقدره 9000ريال نقدا</w:t>
      </w: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Pr="00B747FF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D211EB" w:rsidRPr="007A2817" w:rsidRDefault="007A2817" w:rsidP="00D211EB">
      <w:pPr>
        <w:pStyle w:val="1"/>
        <w:widowControl/>
        <w:tabs>
          <w:tab w:val="left" w:pos="0"/>
        </w:tabs>
        <w:ind w:left="36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رابع </w:t>
      </w:r>
      <w:r w:rsidR="00D211EB"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334351" w:rsidRPr="007A2817" w:rsidRDefault="00D211EB" w:rsidP="007A2817">
      <w:pPr>
        <w:pStyle w:val="10"/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فيما يلي بعض من العمليات المالية المطلوب إعداد القيود اليومية ( ملاحظه : العمليات المالية منفصلة عن بعضها )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tbl>
      <w:tblPr>
        <w:tblStyle w:val="a4"/>
        <w:tblpPr w:leftFromText="180" w:rightFromText="180" w:vertAnchor="text" w:horzAnchor="margin" w:tblpY="77"/>
        <w:bidiVisual/>
        <w:tblW w:w="9073" w:type="dxa"/>
        <w:tblLook w:val="04A0"/>
      </w:tblPr>
      <w:tblGrid>
        <w:gridCol w:w="3402"/>
        <w:gridCol w:w="992"/>
        <w:gridCol w:w="993"/>
        <w:gridCol w:w="3686"/>
      </w:tblGrid>
      <w:tr w:rsidR="008A568A" w:rsidTr="008A568A">
        <w:tc>
          <w:tcPr>
            <w:tcW w:w="340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99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993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3686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سحب صاحب المنشاة  مبلغ 000 30 ريال من خزينة المنشأة سدادا للقسط الثاني من المصاريف الدراسية لأولاده بالمدارس.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قام طلال بنقل ملكية أرض يمتلكها لاسم المؤسسة تبلغ قيمتها  200000ريال ، وايداع 300000ريال نقدا بخزينة المؤسسة</w:t>
            </w:r>
            <w:r w:rsidR="00F93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كرأس مال 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اشترت المؤسسة سيارتين متساويتين في القيمة بمبلغ 160000 ريال من معرض العيسى سددت نصف القيمة نقدا مع التزام صاحب المؤسسة بسداد الباقي من ماله الخاص ، مع العلم بأن احدى السيارتين سوف تستخدم لأغراضه الشخصية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استثمر مالك المنشأة 80000 ريال نصفها نقدا والنصف الاخر في شكل عقار  ( 15000 من قيمة العقار عبارة عن أراضي والباقي مباني )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</w:tbl>
    <w:p w:rsidR="00F77304" w:rsidRDefault="00F77304" w:rsidP="00334351">
      <w:pPr>
        <w:pStyle w:val="a3"/>
        <w:rPr>
          <w:rtl/>
        </w:rPr>
      </w:pPr>
    </w:p>
    <w:p w:rsidR="00F77304" w:rsidRDefault="00F77304" w:rsidP="00334351"/>
    <w:sectPr w:rsidR="00F77304" w:rsidSect="00BA5FA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FE" w:rsidRDefault="005833FE" w:rsidP="008A568A">
      <w:pPr>
        <w:spacing w:after="0" w:line="240" w:lineRule="auto"/>
      </w:pPr>
      <w:r>
        <w:separator/>
      </w:r>
    </w:p>
  </w:endnote>
  <w:endnote w:type="continuationSeparator" w:id="1">
    <w:p w:rsidR="005833FE" w:rsidRDefault="005833FE" w:rsidP="008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50978253"/>
      <w:docPartObj>
        <w:docPartGallery w:val="Page Numbers (Bottom of Page)"/>
        <w:docPartUnique/>
      </w:docPartObj>
    </w:sdtPr>
    <w:sdtContent>
      <w:p w:rsidR="008A568A" w:rsidRDefault="007830E5">
        <w:pPr>
          <w:pStyle w:val="a6"/>
          <w:jc w:val="center"/>
        </w:pPr>
        <w:r>
          <w:fldChar w:fldCharType="begin"/>
        </w:r>
        <w:r w:rsidR="008A568A">
          <w:instrText>PAGE   \* MERGEFORMAT</w:instrText>
        </w:r>
        <w:r>
          <w:fldChar w:fldCharType="separate"/>
        </w:r>
        <w:r w:rsidR="00045418" w:rsidRPr="00045418">
          <w:rPr>
            <w:rFonts w:cs="Calibri"/>
            <w:noProof/>
            <w:rtl/>
            <w:lang w:val="ar-SA"/>
          </w:rPr>
          <w:t>4</w:t>
        </w:r>
        <w:r>
          <w:fldChar w:fldCharType="end"/>
        </w:r>
      </w:p>
    </w:sdtContent>
  </w:sdt>
  <w:p w:rsidR="008A568A" w:rsidRDefault="008A5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FE" w:rsidRDefault="005833FE" w:rsidP="008A568A">
      <w:pPr>
        <w:spacing w:after="0" w:line="240" w:lineRule="auto"/>
      </w:pPr>
      <w:r>
        <w:separator/>
      </w:r>
    </w:p>
  </w:footnote>
  <w:footnote w:type="continuationSeparator" w:id="1">
    <w:p w:rsidR="005833FE" w:rsidRDefault="005833FE" w:rsidP="008A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2">
    <w:nsid w:val="0A7973C9"/>
    <w:multiLevelType w:val="hybridMultilevel"/>
    <w:tmpl w:val="649E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D0A"/>
    <w:multiLevelType w:val="hybridMultilevel"/>
    <w:tmpl w:val="7B722CC8"/>
    <w:lvl w:ilvl="0" w:tplc="9B023F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77D8"/>
    <w:multiLevelType w:val="hybridMultilevel"/>
    <w:tmpl w:val="701096CE"/>
    <w:lvl w:ilvl="0" w:tplc="0B04F2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F6B5D"/>
    <w:multiLevelType w:val="hybridMultilevel"/>
    <w:tmpl w:val="6ECE31FC"/>
    <w:lvl w:ilvl="0" w:tplc="1CFEAD82">
      <w:start w:val="1"/>
      <w:numFmt w:val="decimal"/>
      <w:lvlText w:val="%1."/>
      <w:lvlJc w:val="left"/>
      <w:pPr>
        <w:ind w:left="786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C25FD3"/>
    <w:multiLevelType w:val="hybridMultilevel"/>
    <w:tmpl w:val="FC5AA78E"/>
    <w:lvl w:ilvl="0" w:tplc="5C524B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A40"/>
    <w:multiLevelType w:val="hybridMultilevel"/>
    <w:tmpl w:val="2344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9C4"/>
    <w:rsid w:val="00045418"/>
    <w:rsid w:val="000B4557"/>
    <w:rsid w:val="001625A9"/>
    <w:rsid w:val="001D09C4"/>
    <w:rsid w:val="001D6205"/>
    <w:rsid w:val="00334351"/>
    <w:rsid w:val="00367EF1"/>
    <w:rsid w:val="005833FE"/>
    <w:rsid w:val="005D278F"/>
    <w:rsid w:val="00615EDA"/>
    <w:rsid w:val="007830E5"/>
    <w:rsid w:val="007A2817"/>
    <w:rsid w:val="007D6C03"/>
    <w:rsid w:val="00884C71"/>
    <w:rsid w:val="0089446D"/>
    <w:rsid w:val="008A568A"/>
    <w:rsid w:val="00947A01"/>
    <w:rsid w:val="009B6DBC"/>
    <w:rsid w:val="009F478C"/>
    <w:rsid w:val="00A26FBD"/>
    <w:rsid w:val="00B747FF"/>
    <w:rsid w:val="00BA5FA6"/>
    <w:rsid w:val="00BD4C33"/>
    <w:rsid w:val="00C103D8"/>
    <w:rsid w:val="00C958AF"/>
    <w:rsid w:val="00D211EB"/>
    <w:rsid w:val="00D375C5"/>
    <w:rsid w:val="00E43763"/>
    <w:rsid w:val="00E50273"/>
    <w:rsid w:val="00E90C44"/>
    <w:rsid w:val="00EE23C8"/>
    <w:rsid w:val="00EF7F31"/>
    <w:rsid w:val="00F36363"/>
    <w:rsid w:val="00F77304"/>
    <w:rsid w:val="00F9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3">
    <w:name w:val="List Paragraph"/>
    <w:basedOn w:val="a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a4">
    <w:name w:val="Table Grid"/>
    <w:basedOn w:val="a1"/>
    <w:uiPriority w:val="59"/>
    <w:rsid w:val="007A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8A568A"/>
  </w:style>
  <w:style w:type="paragraph" w:styleId="a6">
    <w:name w:val="footer"/>
    <w:basedOn w:val="a"/>
    <w:link w:val="Char0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A56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ListParagraph">
    <w:name w:val="List Paragraph"/>
    <w:basedOn w:val="Normal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TableGrid">
    <w:name w:val="Table Grid"/>
    <w:basedOn w:val="TableNormal"/>
    <w:uiPriority w:val="59"/>
    <w:rsid w:val="007A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8A"/>
  </w:style>
  <w:style w:type="paragraph" w:styleId="Footer">
    <w:name w:val="footer"/>
    <w:basedOn w:val="Normal"/>
    <w:link w:val="Foot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3</cp:revision>
  <dcterms:created xsi:type="dcterms:W3CDTF">2015-10-20T23:28:00Z</dcterms:created>
  <dcterms:modified xsi:type="dcterms:W3CDTF">2015-10-21T18:13:00Z</dcterms:modified>
</cp:coreProperties>
</file>