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9A" w:rsidRPr="007402D9" w:rsidRDefault="00B45E6C" w:rsidP="00B45E6C">
      <w:pPr>
        <w:jc w:val="center"/>
        <w:rPr>
          <w:sz w:val="28"/>
          <w:szCs w:val="28"/>
          <w:u w:val="single"/>
          <w:rtl/>
        </w:rPr>
      </w:pPr>
      <w:r w:rsidRPr="007402D9">
        <w:rPr>
          <w:rFonts w:hint="cs"/>
          <w:sz w:val="28"/>
          <w:szCs w:val="28"/>
          <w:u w:val="single"/>
          <w:rtl/>
        </w:rPr>
        <w:t>التمييز العنصري</w:t>
      </w:r>
    </w:p>
    <w:p w:rsidR="00B45E6C" w:rsidRPr="007402D9" w:rsidRDefault="00B45E6C" w:rsidP="007402D9">
      <w:pPr>
        <w:jc w:val="center"/>
        <w:rPr>
          <w:sz w:val="28"/>
          <w:szCs w:val="28"/>
          <w:rtl/>
        </w:rPr>
      </w:pPr>
      <w:r w:rsidRPr="007402D9">
        <w:rPr>
          <w:rFonts w:hint="cs"/>
          <w:sz w:val="28"/>
          <w:szCs w:val="28"/>
          <w:rtl/>
        </w:rPr>
        <w:t>"</w:t>
      </w:r>
      <w:r w:rsidR="007402D9" w:rsidRPr="007402D9">
        <w:rPr>
          <w:rFonts w:hint="cs"/>
          <w:sz w:val="28"/>
          <w:szCs w:val="28"/>
          <w:rtl/>
        </w:rPr>
        <w:t>يولد ج</w:t>
      </w:r>
      <w:r w:rsidR="007402D9">
        <w:rPr>
          <w:rFonts w:hint="cs"/>
          <w:sz w:val="28"/>
          <w:szCs w:val="28"/>
          <w:rtl/>
        </w:rPr>
        <w:t>م</w:t>
      </w:r>
      <w:r w:rsidR="007402D9" w:rsidRPr="007402D9">
        <w:rPr>
          <w:rFonts w:hint="cs"/>
          <w:sz w:val="28"/>
          <w:szCs w:val="28"/>
          <w:rtl/>
        </w:rPr>
        <w:t>يع الناس أحرارا متساوين في الكرامة و الحقوق"</w:t>
      </w:r>
    </w:p>
    <w:p w:rsidR="007402D9" w:rsidRPr="007402D9" w:rsidRDefault="007402D9" w:rsidP="007402D9">
      <w:pPr>
        <w:jc w:val="right"/>
        <w:rPr>
          <w:sz w:val="28"/>
          <w:szCs w:val="28"/>
          <w:rtl/>
        </w:rPr>
      </w:pPr>
      <w:r w:rsidRPr="007402D9">
        <w:rPr>
          <w:rFonts w:hint="cs"/>
          <w:sz w:val="28"/>
          <w:szCs w:val="28"/>
          <w:rtl/>
        </w:rPr>
        <w:t>أنشأت هذه الكلمات القليلة الشهيرة للإعلان العالمي لحقوق الإنسان</w:t>
      </w:r>
      <w:r w:rsidR="00EE0B3B">
        <w:rPr>
          <w:rFonts w:hint="cs"/>
          <w:sz w:val="28"/>
          <w:szCs w:val="28"/>
          <w:rtl/>
        </w:rPr>
        <w:t xml:space="preserve"> </w:t>
      </w:r>
      <w:bookmarkStart w:id="0" w:name="_GoBack"/>
      <w:bookmarkEnd w:id="0"/>
      <w:r w:rsidRPr="007402D9">
        <w:rPr>
          <w:rFonts w:hint="cs"/>
          <w:sz w:val="28"/>
          <w:szCs w:val="28"/>
          <w:rtl/>
        </w:rPr>
        <w:t>قبل 60 سنة مضت المقدمة المنطقية الأساسية للقانون الدولي لحقوق الإنسان. غير أن الكفاح ضد التمييز لا يزال يمثل نضالا يوميا للملايين من البشر في مختلف أنحاء الكرة الأرضية.</w:t>
      </w:r>
    </w:p>
    <w:p w:rsidR="007402D9" w:rsidRPr="007402D9" w:rsidRDefault="007402D9" w:rsidP="007402D9">
      <w:pPr>
        <w:jc w:val="right"/>
        <w:rPr>
          <w:sz w:val="28"/>
          <w:szCs w:val="28"/>
          <w:rtl/>
        </w:rPr>
      </w:pPr>
      <w:r w:rsidRPr="007402D9">
        <w:rPr>
          <w:rFonts w:hint="cs"/>
          <w:sz w:val="28"/>
          <w:szCs w:val="28"/>
          <w:rtl/>
        </w:rPr>
        <w:t xml:space="preserve">و رغما عن التحديات و العقبات فقد كان و سيظل هناك رفض للتمييز. و لقد تحققت نجاحات كافية للتدليل على أن بالإمكان استئصال شأفة هذا البلاء. </w:t>
      </w:r>
    </w:p>
    <w:p w:rsidR="007402D9" w:rsidRDefault="007402D9" w:rsidP="007402D9">
      <w:pPr>
        <w:jc w:val="right"/>
        <w:rPr>
          <w:sz w:val="28"/>
          <w:szCs w:val="28"/>
          <w:rtl/>
        </w:rPr>
      </w:pPr>
      <w:r w:rsidRPr="007402D9">
        <w:rPr>
          <w:rFonts w:hint="cs"/>
          <w:sz w:val="28"/>
          <w:szCs w:val="28"/>
          <w:rtl/>
        </w:rPr>
        <w:t>و المفوضية السامية لللأمم المتحدة لحقوق الإنسان تعتبر قائدا عالميا لمعركة التصدي لقوى التمييز. و تدعو المفوضية، بوصفها القيم على القانون الدولي لحقوق الإنسان</w:t>
      </w:r>
      <w:r>
        <w:rPr>
          <w:rFonts w:hint="cs"/>
          <w:sz w:val="28"/>
          <w:szCs w:val="28"/>
          <w:rtl/>
        </w:rPr>
        <w:t xml:space="preserve">، إلى القيام بإصلاحات حقوق الإنسان في الكثير من البلدان عبر الكرة الأرضية و في كافة أجزاء مجتمع الأمم المتحدة، و تعمل على النهوض بهذه الإصلاحات. </w:t>
      </w:r>
    </w:p>
    <w:p w:rsidR="007402D9" w:rsidRDefault="007402D9" w:rsidP="007402D9">
      <w:pPr>
        <w:jc w:val="right"/>
        <w:rPr>
          <w:sz w:val="28"/>
          <w:szCs w:val="28"/>
          <w:rtl/>
        </w:rPr>
      </w:pPr>
      <w:r>
        <w:rPr>
          <w:rFonts w:hint="cs"/>
          <w:sz w:val="28"/>
          <w:szCs w:val="28"/>
          <w:rtl/>
        </w:rPr>
        <w:t>مكافحة التمييز ضد الشعوب الأصيلة</w:t>
      </w:r>
    </w:p>
    <w:p w:rsidR="007402D9" w:rsidRDefault="007402D9" w:rsidP="007402D9">
      <w:pPr>
        <w:jc w:val="right"/>
        <w:rPr>
          <w:sz w:val="28"/>
          <w:szCs w:val="28"/>
          <w:rtl/>
        </w:rPr>
      </w:pPr>
      <w:r w:rsidRPr="007402D9">
        <w:rPr>
          <w:rFonts w:hint="cs"/>
          <w:sz w:val="28"/>
          <w:szCs w:val="28"/>
          <w:rtl/>
        </w:rPr>
        <w:t>مكافحة التمييز</w:t>
      </w:r>
      <w:r>
        <w:rPr>
          <w:rFonts w:hint="cs"/>
          <w:sz w:val="28"/>
          <w:szCs w:val="28"/>
          <w:rtl/>
        </w:rPr>
        <w:t xml:space="preserve"> ضد المهاجرين</w:t>
      </w:r>
    </w:p>
    <w:p w:rsidR="007402D9" w:rsidRDefault="007402D9" w:rsidP="007402D9">
      <w:pPr>
        <w:jc w:val="right"/>
        <w:rPr>
          <w:sz w:val="28"/>
          <w:szCs w:val="28"/>
          <w:rtl/>
        </w:rPr>
      </w:pPr>
      <w:r w:rsidRPr="007402D9">
        <w:rPr>
          <w:rFonts w:hint="cs"/>
          <w:sz w:val="28"/>
          <w:szCs w:val="28"/>
          <w:rtl/>
        </w:rPr>
        <w:t>مكافحة التمييز</w:t>
      </w:r>
      <w:r>
        <w:rPr>
          <w:rFonts w:hint="cs"/>
          <w:sz w:val="28"/>
          <w:szCs w:val="28"/>
          <w:rtl/>
        </w:rPr>
        <w:t xml:space="preserve"> ضد الأقليات</w:t>
      </w:r>
    </w:p>
    <w:p w:rsidR="007402D9" w:rsidRDefault="007402D9" w:rsidP="007402D9">
      <w:pPr>
        <w:jc w:val="right"/>
        <w:rPr>
          <w:sz w:val="28"/>
          <w:szCs w:val="28"/>
          <w:rtl/>
        </w:rPr>
      </w:pPr>
      <w:r w:rsidRPr="007402D9">
        <w:rPr>
          <w:rFonts w:hint="cs"/>
          <w:sz w:val="28"/>
          <w:szCs w:val="28"/>
          <w:rtl/>
        </w:rPr>
        <w:t>مكافحة التمييز</w:t>
      </w:r>
      <w:r>
        <w:rPr>
          <w:rFonts w:hint="cs"/>
          <w:sz w:val="28"/>
          <w:szCs w:val="28"/>
          <w:rtl/>
        </w:rPr>
        <w:t xml:space="preserve"> ضد الأشخاص ذوي الإعاقة</w:t>
      </w:r>
    </w:p>
    <w:p w:rsidR="007402D9" w:rsidRDefault="007402D9" w:rsidP="007402D9">
      <w:pPr>
        <w:jc w:val="right"/>
        <w:rPr>
          <w:sz w:val="28"/>
          <w:szCs w:val="28"/>
          <w:rtl/>
        </w:rPr>
      </w:pPr>
      <w:r w:rsidRPr="007402D9">
        <w:rPr>
          <w:rFonts w:hint="cs"/>
          <w:sz w:val="28"/>
          <w:szCs w:val="28"/>
          <w:rtl/>
        </w:rPr>
        <w:t>مكافحة التمييز</w:t>
      </w:r>
      <w:r>
        <w:rPr>
          <w:rFonts w:hint="cs"/>
          <w:sz w:val="28"/>
          <w:szCs w:val="28"/>
          <w:rtl/>
        </w:rPr>
        <w:t xml:space="preserve"> ضد النساء</w:t>
      </w:r>
    </w:p>
    <w:p w:rsidR="007402D9" w:rsidRDefault="007402D9" w:rsidP="007402D9">
      <w:pPr>
        <w:jc w:val="right"/>
        <w:rPr>
          <w:sz w:val="28"/>
          <w:szCs w:val="28"/>
          <w:rtl/>
        </w:rPr>
      </w:pPr>
      <w:r w:rsidRPr="007402D9">
        <w:rPr>
          <w:rFonts w:hint="cs"/>
          <w:sz w:val="28"/>
          <w:szCs w:val="28"/>
          <w:rtl/>
        </w:rPr>
        <w:t>مكافحة التمييز</w:t>
      </w:r>
      <w:r>
        <w:rPr>
          <w:rFonts w:hint="cs"/>
          <w:sz w:val="28"/>
          <w:szCs w:val="28"/>
          <w:rtl/>
        </w:rPr>
        <w:t xml:space="preserve"> العنصري</w:t>
      </w:r>
    </w:p>
    <w:p w:rsidR="007402D9" w:rsidRDefault="007402D9" w:rsidP="007402D9">
      <w:pPr>
        <w:jc w:val="right"/>
        <w:rPr>
          <w:sz w:val="28"/>
          <w:szCs w:val="28"/>
          <w:rtl/>
        </w:rPr>
      </w:pPr>
      <w:r w:rsidRPr="007402D9">
        <w:rPr>
          <w:rFonts w:hint="cs"/>
          <w:sz w:val="28"/>
          <w:szCs w:val="28"/>
          <w:rtl/>
        </w:rPr>
        <w:t>مكافحة التمييز</w:t>
      </w:r>
      <w:r>
        <w:rPr>
          <w:rFonts w:hint="cs"/>
          <w:sz w:val="28"/>
          <w:szCs w:val="28"/>
          <w:rtl/>
        </w:rPr>
        <w:t xml:space="preserve"> الديني</w:t>
      </w:r>
    </w:p>
    <w:p w:rsidR="00FA1D6B" w:rsidRPr="007402D9" w:rsidRDefault="00FA1D6B" w:rsidP="00FA1D6B">
      <w:pPr>
        <w:rPr>
          <w:sz w:val="28"/>
          <w:szCs w:val="28"/>
        </w:rPr>
      </w:pPr>
      <w:r>
        <w:rPr>
          <w:sz w:val="28"/>
          <w:szCs w:val="28"/>
        </w:rPr>
        <w:t xml:space="preserve">As technology brings the peoples of the world closer together and political barriers tumble, racial discrimination, xenophobia and other forms of intolerance continue to ravage our societies. Horrors such as “ethnic cleansing” have emerged in recent years, while ideas of racial superiority have spread to new media like the Internet. Even globalization carries risks that can lead to exclusion and increased inequality, very often along racial and ethnic lines. </w:t>
      </w:r>
    </w:p>
    <w:p w:rsidR="007402D9" w:rsidRPr="007402D9" w:rsidRDefault="007402D9">
      <w:pPr>
        <w:jc w:val="right"/>
        <w:rPr>
          <w:sz w:val="28"/>
          <w:szCs w:val="28"/>
        </w:rPr>
      </w:pPr>
    </w:p>
    <w:sectPr w:rsidR="007402D9" w:rsidRPr="0074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6C"/>
    <w:rsid w:val="00161F3E"/>
    <w:rsid w:val="0038231E"/>
    <w:rsid w:val="00584EAE"/>
    <w:rsid w:val="007402D9"/>
    <w:rsid w:val="00B1679F"/>
    <w:rsid w:val="00B45E6C"/>
    <w:rsid w:val="00EE0B3B"/>
    <w:rsid w:val="00FA1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Abdulaziz Alsheikh</dc:creator>
  <cp:lastModifiedBy>Nahla Abdulaziz Alsheikh</cp:lastModifiedBy>
  <cp:revision>4</cp:revision>
  <cp:lastPrinted>2016-04-12T04:49:00Z</cp:lastPrinted>
  <dcterms:created xsi:type="dcterms:W3CDTF">2016-04-11T07:38:00Z</dcterms:created>
  <dcterms:modified xsi:type="dcterms:W3CDTF">2016-04-12T06:55:00Z</dcterms:modified>
</cp:coreProperties>
</file>