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180" w:type="dxa"/>
        <w:jc w:val="center"/>
        <w:tblInd w:w="-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5"/>
        <w:gridCol w:w="3480"/>
        <w:gridCol w:w="3304"/>
        <w:gridCol w:w="135"/>
        <w:gridCol w:w="416"/>
      </w:tblGrid>
      <w:tr w:rsidR="00410E84" w:rsidRPr="00410E84" w:rsidTr="00410E84">
        <w:trPr>
          <w:gridAfter w:val="2"/>
          <w:wAfter w:w="551" w:type="dxa"/>
          <w:jc w:val="center"/>
        </w:trPr>
        <w:tc>
          <w:tcPr>
            <w:tcW w:w="1845" w:type="dxa"/>
            <w:shd w:val="clear" w:color="auto" w:fill="FFFFFF"/>
            <w:vAlign w:val="center"/>
            <w:hideMark/>
          </w:tcPr>
          <w:p w:rsidR="00410E84" w:rsidRPr="00410E84" w:rsidRDefault="00410E84" w:rsidP="00410E84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55708A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410E84" w:rsidRP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5708A"/>
                <w:sz w:val="16"/>
                <w:szCs w:val="16"/>
              </w:rPr>
            </w:pP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410E84" w:rsidRP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5708A"/>
                <w:sz w:val="16"/>
                <w:szCs w:val="16"/>
              </w:rPr>
            </w:pP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410E84" w:rsidRPr="00410E84" w:rsidTr="00410E84">
        <w:trPr>
          <w:gridAfter w:val="2"/>
          <w:wAfter w:w="551" w:type="dxa"/>
          <w:jc w:val="center"/>
        </w:trPr>
        <w:tc>
          <w:tcPr>
            <w:tcW w:w="1845" w:type="dxa"/>
            <w:shd w:val="clear" w:color="auto" w:fill="C0C0C0"/>
            <w:vAlign w:val="center"/>
            <w:hideMark/>
          </w:tcPr>
          <w:p w:rsidR="00410E84" w:rsidRP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5708A"/>
                <w:sz w:val="16"/>
                <w:szCs w:val="16"/>
              </w:rPr>
            </w:pP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243 </w:t>
            </w:r>
            <w:proofErr w:type="spellStart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ريض</w:t>
            </w:r>
            <w:proofErr w:type="spellEnd"/>
          </w:p>
        </w:tc>
        <w:tc>
          <w:tcPr>
            <w:tcW w:w="3480" w:type="dxa"/>
            <w:shd w:val="clear" w:color="auto" w:fill="C0C0C0"/>
            <w:vAlign w:val="center"/>
            <w:hideMark/>
          </w:tcPr>
          <w:p w:rsidR="00410E84" w:rsidRP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5708A"/>
                <w:sz w:val="16"/>
                <w:szCs w:val="16"/>
              </w:rPr>
            </w:pP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نظرية الأعداد</w:t>
            </w:r>
          </w:p>
        </w:tc>
        <w:tc>
          <w:tcPr>
            <w:tcW w:w="3304" w:type="dxa"/>
            <w:shd w:val="clear" w:color="auto" w:fill="C0C0C0"/>
            <w:vAlign w:val="center"/>
            <w:hideMark/>
          </w:tcPr>
          <w:p w:rsidR="00410E84" w:rsidRPr="00410E84" w:rsidRDefault="00410E84" w:rsidP="00410E84">
            <w:pPr>
              <w:bidi/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55708A"/>
                <w:sz w:val="16"/>
                <w:szCs w:val="16"/>
              </w:rPr>
            </w:pP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4(3+1) </w:t>
            </w:r>
            <w:proofErr w:type="gramStart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وحدة</w:t>
            </w:r>
            <w:proofErr w:type="gramEnd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 معتمدة </w:t>
            </w:r>
          </w:p>
        </w:tc>
      </w:tr>
      <w:tr w:rsidR="00410E84" w:rsidRPr="00410E84" w:rsidTr="00410E84">
        <w:trPr>
          <w:gridAfter w:val="2"/>
          <w:wAfter w:w="551" w:type="dxa"/>
          <w:jc w:val="center"/>
        </w:trPr>
        <w:tc>
          <w:tcPr>
            <w:tcW w:w="8629" w:type="dxa"/>
            <w:gridSpan w:val="3"/>
            <w:shd w:val="clear" w:color="auto" w:fill="FFFFFF"/>
            <w:vAlign w:val="center"/>
            <w:hideMark/>
          </w:tcPr>
          <w:p w:rsidR="00410E84" w:rsidRP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5708A"/>
                <w:sz w:val="16"/>
                <w:szCs w:val="16"/>
              </w:rPr>
            </w:pP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المبدأ الأول والثاني للاستقراء الرياضي، مبدأ الترتيب الحسن، قابلية القسمة، خوارزمية إقليدس، الأعداد الأولية وبعض خواصها، المعادلات </w:t>
            </w:r>
            <w:proofErr w:type="spellStart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الدايوفانتينية</w:t>
            </w:r>
            <w:proofErr w:type="spellEnd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 الخطية، التطابقات وخواصها، التطابقات الخطية، نظرية الباقي الصينية، نظرية فيرما الصغرى، نظرية </w:t>
            </w:r>
            <w:proofErr w:type="spellStart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أويلر</w:t>
            </w:r>
            <w:proofErr w:type="spellEnd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، نظرية ولسون، بعض الدوال العددية، ثلاثيات </w:t>
            </w:r>
            <w:proofErr w:type="spellStart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فيثاغورس</w:t>
            </w:r>
            <w:proofErr w:type="spellEnd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، بعض حالات نظرية فيرما الأخيرة.</w:t>
            </w:r>
          </w:p>
        </w:tc>
      </w:tr>
      <w:tr w:rsidR="00410E84" w:rsidRPr="00410E84" w:rsidTr="00410E84">
        <w:trPr>
          <w:jc w:val="center"/>
        </w:trPr>
        <w:tc>
          <w:tcPr>
            <w:tcW w:w="8764" w:type="dxa"/>
            <w:gridSpan w:val="4"/>
            <w:shd w:val="clear" w:color="auto" w:fill="FFFFFF"/>
            <w:vAlign w:val="center"/>
            <w:hideMark/>
          </w:tcPr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المتطلب: 131 </w:t>
            </w:r>
            <w:proofErr w:type="spellStart"/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ريض</w:t>
            </w:r>
            <w:proofErr w:type="spellEnd"/>
          </w:p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الكتاب المقرر: </w:t>
            </w:r>
          </w:p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اسم الكتاب: مقدمة في نظرية الأعداد </w:t>
            </w:r>
          </w:p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</w:pPr>
            <w:proofErr w:type="gramStart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>المؤلف</w:t>
            </w:r>
            <w:proofErr w:type="gramEnd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: د. فوزي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>الذكير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 ود. </w:t>
            </w:r>
            <w:proofErr w:type="gramStart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>معروف</w:t>
            </w:r>
            <w:proofErr w:type="gramEnd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 سمحان</w:t>
            </w:r>
          </w:p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الناشر:دار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>الخريجي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 الطبعة الثانية 2002م</w:t>
            </w:r>
          </w:p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</w:pPr>
          </w:p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 xml:space="preserve">مراجع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>اخرى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</w:rPr>
              <w:t>:</w:t>
            </w:r>
          </w:p>
          <w:p w:rsidR="00410E84" w:rsidRDefault="00410E84" w:rsidP="00410E84">
            <w:pPr>
              <w:bidi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Rosen, K. Elementary Number Theory and its Applications, 2</w:t>
            </w:r>
            <w:r w:rsidRPr="00410E84">
              <w:rPr>
                <w:rFonts w:ascii="Arial" w:eastAsia="Times New Roman" w:hAnsi="Arial" w:cs="Arial"/>
                <w:color w:val="000000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ed. New York: Addison-Wesley Publishing Co., 1988 </w:t>
            </w:r>
          </w:p>
          <w:p w:rsidR="00410E84" w:rsidRPr="00410E84" w:rsidRDefault="00410E84" w:rsidP="00410E84">
            <w:pPr>
              <w:bidi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 w:hint="cs"/>
                <w:color w:val="55708A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/>
            <w:vAlign w:val="center"/>
            <w:hideMark/>
          </w:tcPr>
          <w:p w:rsidR="00410E84" w:rsidRPr="00410E84" w:rsidRDefault="00410E84" w:rsidP="004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0E84" w:rsidRDefault="00410E84" w:rsidP="00410E84">
      <w:pPr>
        <w:jc w:val="right"/>
        <w:rPr>
          <w:rFonts w:hint="cs"/>
          <w:rtl/>
        </w:rPr>
      </w:pPr>
      <w:proofErr w:type="gramStart"/>
      <w:r>
        <w:rPr>
          <w:rFonts w:hint="cs"/>
          <w:rtl/>
        </w:rPr>
        <w:t>طريقة</w:t>
      </w:r>
      <w:proofErr w:type="gramEnd"/>
      <w:r>
        <w:rPr>
          <w:rFonts w:hint="cs"/>
          <w:rtl/>
        </w:rPr>
        <w:t xml:space="preserve"> تقويم المقرر: </w:t>
      </w:r>
    </w:p>
    <w:p w:rsidR="007633DC" w:rsidRDefault="00410E84" w:rsidP="00410E84">
      <w:pPr>
        <w:pStyle w:val="ListParagraph"/>
        <w:ind w:left="1620"/>
        <w:jc w:val="right"/>
        <w:rPr>
          <w:rFonts w:hint="cs"/>
          <w:rtl/>
        </w:rPr>
      </w:pPr>
      <w:r>
        <w:rPr>
          <w:rFonts w:hint="cs"/>
          <w:rtl/>
        </w:rPr>
        <w:t>امتحانين فصليين  40% ، حصة التمارين 10%، الامتحان النهائي 50%.</w:t>
      </w:r>
    </w:p>
    <w:sectPr w:rsidR="007633DC" w:rsidSect="00763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6B0"/>
    <w:multiLevelType w:val="hybridMultilevel"/>
    <w:tmpl w:val="CD142206"/>
    <w:lvl w:ilvl="0" w:tplc="40DCC952">
      <w:start w:val="1"/>
      <w:numFmt w:val="decimal"/>
      <w:lvlText w:val="%1-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E84"/>
    <w:rsid w:val="00410E84"/>
    <w:rsid w:val="0076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6FE3F1C761D48AD8666EF8AEBFBA1" ma:contentTypeVersion="0" ma:contentTypeDescription="Create a new document." ma:contentTypeScope="" ma:versionID="5ab9c7c1ed32f288a0ba051d256c0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648DE-CAC7-4A6C-BB22-CD8803507FB0}"/>
</file>

<file path=customXml/itemProps2.xml><?xml version="1.0" encoding="utf-8"?>
<ds:datastoreItem xmlns:ds="http://schemas.openxmlformats.org/officeDocument/2006/customXml" ds:itemID="{C02544EA-0D96-43EA-816B-7D26ED3DE72F}"/>
</file>

<file path=customXml/itemProps3.xml><?xml version="1.0" encoding="utf-8"?>
<ds:datastoreItem xmlns:ds="http://schemas.openxmlformats.org/officeDocument/2006/customXml" ds:itemID="{D9DE27F6-878A-4899-930B-42E8E92F2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2008-05-25T13:45:00Z</dcterms:created>
  <dcterms:modified xsi:type="dcterms:W3CDTF">2008-05-25T13:55:00Z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0x0101008796FE3F1C761D48AD8666EF8AEBFBA1</vt:lpwstr>
  </property>
  <property fmtid="{D5CDD505-2E9C-101B-9397-08002B2CF9AE}" pid="3" name="xd_ProgID">
    <vt:lpwstr/>
  </property>
  <property fmtid="{D5CDD505-2E9C-101B-9397-08002B2CF9AE}" pid="4" name="Order">
    <vt:r8>1500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